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065" w:type="dxa"/>
        <w:tblInd w:w="-572" w:type="dxa"/>
        <w:tblBorders>
          <w:top w:val="single" w:sz="4" w:space="0" w:color="221F20"/>
          <w:left w:val="single" w:sz="4" w:space="0" w:color="221F20"/>
          <w:bottom w:val="single" w:sz="4" w:space="0" w:color="221F20"/>
          <w:right w:val="single" w:sz="4" w:space="0" w:color="221F20"/>
          <w:insideH w:val="single" w:sz="4" w:space="0" w:color="221F20"/>
          <w:insideV w:val="single" w:sz="4" w:space="0" w:color="22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48"/>
        <w:gridCol w:w="5529"/>
        <w:gridCol w:w="2388"/>
      </w:tblGrid>
      <w:tr w:rsidR="0069416E" w:rsidRPr="0069416E" w14:paraId="477A8966" w14:textId="77777777" w:rsidTr="006F1A1F">
        <w:trPr>
          <w:trHeight w:val="728"/>
        </w:trPr>
        <w:tc>
          <w:tcPr>
            <w:tcW w:w="10065" w:type="dxa"/>
            <w:gridSpan w:val="3"/>
            <w:tcBorders>
              <w:bottom w:val="single" w:sz="4" w:space="0" w:color="auto"/>
            </w:tcBorders>
            <w:vAlign w:val="center"/>
          </w:tcPr>
          <w:p w14:paraId="56E5C319" w14:textId="593B5EEB" w:rsidR="0069416E" w:rsidRPr="0069416E" w:rsidRDefault="0069416E" w:rsidP="0069416E">
            <w:pPr>
              <w:pStyle w:val="TableParagraph"/>
              <w:adjustRightInd w:val="0"/>
              <w:snapToGrid w:val="0"/>
              <w:ind w:left="823" w:right="88" w:hanging="683"/>
              <w:jc w:val="center"/>
              <w:rPr>
                <w:bCs/>
                <w:color w:val="3A3A3A" w:themeColor="background2" w:themeShade="40"/>
                <w:sz w:val="28"/>
                <w:szCs w:val="28"/>
              </w:rPr>
            </w:pPr>
            <w:r w:rsidRPr="0069416E">
              <w:rPr>
                <w:bCs/>
                <w:color w:val="3A3A3A" w:themeColor="background2" w:themeShade="40"/>
                <w:sz w:val="28"/>
                <w:szCs w:val="28"/>
              </w:rPr>
              <w:t>Fintech &amp; Risk Management in Banking &amp; Financial Services</w:t>
            </w:r>
          </w:p>
        </w:tc>
      </w:tr>
      <w:tr w:rsidR="00714735" w:rsidRPr="0069416E" w14:paraId="0787BD12" w14:textId="232FC4F6" w:rsidTr="001A3D39">
        <w:trPr>
          <w:trHeight w:val="728"/>
        </w:trPr>
        <w:tc>
          <w:tcPr>
            <w:tcW w:w="214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030F358" w14:textId="77777777" w:rsidR="00714735" w:rsidRPr="0069416E" w:rsidRDefault="00714735">
            <w:pPr>
              <w:pStyle w:val="TableParagraph"/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 xml:space="preserve">Module 1: Fintech: Introduction, application, and usage </w:t>
            </w:r>
          </w:p>
        </w:tc>
        <w:tc>
          <w:tcPr>
            <w:tcW w:w="552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0F44A98" w14:textId="77777777" w:rsidR="00714735" w:rsidRPr="0069416E" w:rsidRDefault="00714735">
            <w:pPr>
              <w:pStyle w:val="TableParagraph"/>
              <w:numPr>
                <w:ilvl w:val="0"/>
                <w:numId w:val="1"/>
              </w:numPr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Discussion on Course Outline</w:t>
            </w:r>
          </w:p>
          <w:p w14:paraId="06DE519C" w14:textId="77777777" w:rsidR="00714735" w:rsidRPr="0069416E" w:rsidRDefault="00714735">
            <w:pPr>
              <w:pStyle w:val="TableParagraph"/>
              <w:numPr>
                <w:ilvl w:val="0"/>
                <w:numId w:val="1"/>
              </w:numPr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Fintech Ecosystem and stakeholders</w:t>
            </w:r>
          </w:p>
          <w:p w14:paraId="19ED7D7B" w14:textId="77777777" w:rsidR="00714735" w:rsidRPr="0069416E" w:rsidRDefault="00714735">
            <w:pPr>
              <w:pStyle w:val="TableParagraph"/>
              <w:numPr>
                <w:ilvl w:val="0"/>
                <w:numId w:val="1"/>
              </w:numPr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Traditional banking and its infrastructure</w:t>
            </w:r>
          </w:p>
          <w:p w14:paraId="46F386D0" w14:textId="77777777" w:rsidR="00714735" w:rsidRPr="0069416E" w:rsidRDefault="00714735">
            <w:pPr>
              <w:pStyle w:val="TableParagraph"/>
              <w:numPr>
                <w:ilvl w:val="0"/>
                <w:numId w:val="1"/>
              </w:numPr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Types of risk in banks</w:t>
            </w:r>
          </w:p>
        </w:tc>
        <w:tc>
          <w:tcPr>
            <w:tcW w:w="2388" w:type="dxa"/>
            <w:tcBorders>
              <w:left w:val="single" w:sz="4" w:space="0" w:color="auto"/>
              <w:bottom w:val="single" w:sz="4" w:space="0" w:color="auto"/>
            </w:tcBorders>
          </w:tcPr>
          <w:p w14:paraId="7AA3C49D" w14:textId="37BD016C" w:rsidR="00714735" w:rsidRPr="0069416E" w:rsidRDefault="001A3D39" w:rsidP="001A3D39">
            <w:pPr>
              <w:pStyle w:val="TableParagraph"/>
              <w:adjustRightInd w:val="0"/>
              <w:snapToGrid w:val="0"/>
              <w:ind w:left="823" w:right="88" w:hanging="683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9</w:t>
            </w:r>
            <w:r w:rsidRPr="0069416E">
              <w:rPr>
                <w:bCs/>
                <w:color w:val="3A3A3A" w:themeColor="background2" w:themeShade="40"/>
                <w:sz w:val="18"/>
                <w:szCs w:val="18"/>
                <w:vertAlign w:val="superscript"/>
              </w:rPr>
              <w:t>th</w:t>
            </w: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, 16</w:t>
            </w:r>
            <w:r w:rsidRPr="0069416E">
              <w:rPr>
                <w:bCs/>
                <w:color w:val="3A3A3A" w:themeColor="background2" w:themeShade="40"/>
                <w:sz w:val="18"/>
                <w:szCs w:val="18"/>
                <w:vertAlign w:val="superscript"/>
              </w:rPr>
              <w:t>th</w:t>
            </w: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, 22</w:t>
            </w:r>
            <w:r w:rsidRPr="0069416E">
              <w:rPr>
                <w:bCs/>
                <w:color w:val="3A3A3A" w:themeColor="background2" w:themeShade="40"/>
                <w:sz w:val="18"/>
                <w:szCs w:val="18"/>
                <w:vertAlign w:val="superscript"/>
              </w:rPr>
              <w:t>nd</w:t>
            </w: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 xml:space="preserve"> June</w:t>
            </w:r>
          </w:p>
        </w:tc>
      </w:tr>
      <w:tr w:rsidR="00714735" w:rsidRPr="0069416E" w14:paraId="6B195F9E" w14:textId="77BAC487" w:rsidTr="001A3D39">
        <w:trPr>
          <w:trHeight w:val="734"/>
        </w:trPr>
        <w:tc>
          <w:tcPr>
            <w:tcW w:w="21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D1767" w14:textId="485735C4" w:rsidR="00714735" w:rsidRPr="0069416E" w:rsidRDefault="00714735">
            <w:pPr>
              <w:pStyle w:val="TableParagraph"/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 xml:space="preserve">Module 2: </w:t>
            </w:r>
            <w:r w:rsidR="00237EFE" w:rsidRPr="0069416E">
              <w:rPr>
                <w:bCs/>
                <w:color w:val="3A3A3A" w:themeColor="background2" w:themeShade="40"/>
                <w:sz w:val="18"/>
                <w:szCs w:val="18"/>
              </w:rPr>
              <w:t>BankingTech and PaymentTech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D27CFA4" w14:textId="77777777" w:rsidR="00714735" w:rsidRPr="0069416E" w:rsidRDefault="00714735">
            <w:pPr>
              <w:pStyle w:val="TableParagraph"/>
              <w:numPr>
                <w:ilvl w:val="0"/>
                <w:numId w:val="1"/>
              </w:numPr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Digital payments and Digital banking system in India</w:t>
            </w:r>
          </w:p>
          <w:p w14:paraId="5B559EEB" w14:textId="77777777" w:rsidR="00714735" w:rsidRPr="0069416E" w:rsidRDefault="00714735">
            <w:pPr>
              <w:pStyle w:val="TableParagraph"/>
              <w:numPr>
                <w:ilvl w:val="0"/>
                <w:numId w:val="1"/>
              </w:numPr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RTGS</w:t>
            </w:r>
          </w:p>
          <w:p w14:paraId="7EBE7D20" w14:textId="77777777" w:rsidR="00714735" w:rsidRPr="0069416E" w:rsidRDefault="00714735">
            <w:pPr>
              <w:pStyle w:val="TableParagraph"/>
              <w:numPr>
                <w:ilvl w:val="0"/>
                <w:numId w:val="1"/>
              </w:numPr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Individual payments &amp; digital payment system in India</w:t>
            </w:r>
          </w:p>
          <w:p w14:paraId="6CD33A12" w14:textId="7743AAB9" w:rsidR="00714735" w:rsidRPr="0069416E" w:rsidRDefault="00714735">
            <w:pPr>
              <w:pStyle w:val="TableParagraph"/>
              <w:numPr>
                <w:ilvl w:val="0"/>
                <w:numId w:val="1"/>
              </w:numPr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 xml:space="preserve">Mobile money, Mobile wallet, UPI, IMPS, </w:t>
            </w:r>
            <w:r w:rsidR="0032270D" w:rsidRPr="0069416E">
              <w:rPr>
                <w:bCs/>
                <w:color w:val="3A3A3A" w:themeColor="background2" w:themeShade="40"/>
                <w:sz w:val="18"/>
                <w:szCs w:val="18"/>
              </w:rPr>
              <w:t>CBDC</w:t>
            </w:r>
          </w:p>
          <w:p w14:paraId="7E67B1B5" w14:textId="77777777" w:rsidR="00714735" w:rsidRPr="0069416E" w:rsidRDefault="00714735">
            <w:pPr>
              <w:pStyle w:val="TableParagraph"/>
              <w:numPr>
                <w:ilvl w:val="0"/>
                <w:numId w:val="1"/>
              </w:numPr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Digitalization of financial services &amp; Regulations</w:t>
            </w:r>
          </w:p>
        </w:tc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1254DF" w14:textId="1CE78E51" w:rsidR="00714735" w:rsidRPr="0069416E" w:rsidRDefault="001A3D39" w:rsidP="001A3D39">
            <w:pPr>
              <w:pStyle w:val="TableParagraph"/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23</w:t>
            </w:r>
            <w:r w:rsidRPr="0069416E">
              <w:rPr>
                <w:bCs/>
                <w:color w:val="3A3A3A" w:themeColor="background2" w:themeShade="40"/>
                <w:sz w:val="18"/>
                <w:szCs w:val="18"/>
                <w:vertAlign w:val="superscript"/>
              </w:rPr>
              <w:t>rd</w:t>
            </w:r>
            <w:r w:rsidR="00FE64AC" w:rsidRPr="0069416E">
              <w:rPr>
                <w:bCs/>
                <w:color w:val="3A3A3A" w:themeColor="background2" w:themeShade="40"/>
                <w:sz w:val="18"/>
                <w:szCs w:val="18"/>
              </w:rPr>
              <w:t xml:space="preserve">, </w:t>
            </w: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30</w:t>
            </w:r>
            <w:r w:rsidRPr="0069416E">
              <w:rPr>
                <w:bCs/>
                <w:color w:val="3A3A3A" w:themeColor="background2" w:themeShade="40"/>
                <w:sz w:val="18"/>
                <w:szCs w:val="18"/>
                <w:vertAlign w:val="superscript"/>
              </w:rPr>
              <w:t>th</w:t>
            </w: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 xml:space="preserve"> June</w:t>
            </w:r>
          </w:p>
        </w:tc>
      </w:tr>
      <w:tr w:rsidR="00714735" w:rsidRPr="0069416E" w14:paraId="45BA7F41" w14:textId="014EC329" w:rsidTr="001A3D39">
        <w:trPr>
          <w:trHeight w:val="782"/>
        </w:trPr>
        <w:tc>
          <w:tcPr>
            <w:tcW w:w="21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61BC5" w14:textId="77777777" w:rsidR="00714735" w:rsidRPr="0069416E" w:rsidRDefault="00714735">
            <w:pPr>
              <w:pStyle w:val="TableParagraph"/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Module 3: Machine Learning and Data Analysis</w:t>
            </w:r>
          </w:p>
          <w:p w14:paraId="191439A6" w14:textId="77777777" w:rsidR="00714735" w:rsidRPr="0069416E" w:rsidRDefault="00714735">
            <w:pPr>
              <w:pStyle w:val="TableParagraph"/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7F44A0E" w14:textId="77777777" w:rsidR="00714735" w:rsidRPr="0069416E" w:rsidRDefault="00714735">
            <w:pPr>
              <w:pStyle w:val="TableParagraph"/>
              <w:numPr>
                <w:ilvl w:val="0"/>
                <w:numId w:val="1"/>
              </w:numPr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Introduction to Machine Learning and Artificial Intelligence</w:t>
            </w:r>
          </w:p>
          <w:p w14:paraId="31C9D021" w14:textId="77777777" w:rsidR="00714735" w:rsidRPr="0069416E" w:rsidRDefault="00714735">
            <w:pPr>
              <w:pStyle w:val="TableParagraph"/>
              <w:numPr>
                <w:ilvl w:val="0"/>
                <w:numId w:val="1"/>
              </w:numPr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Application of ML/AI techniques for risk management</w:t>
            </w:r>
          </w:p>
          <w:p w14:paraId="2642620C" w14:textId="77777777" w:rsidR="00714735" w:rsidRPr="0069416E" w:rsidRDefault="00714735">
            <w:pPr>
              <w:pStyle w:val="TableParagraph"/>
              <w:numPr>
                <w:ilvl w:val="0"/>
                <w:numId w:val="1"/>
              </w:numPr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Use Case of AI and Fraud Detection</w:t>
            </w:r>
          </w:p>
          <w:p w14:paraId="5BB83AF4" w14:textId="77777777" w:rsidR="00714735" w:rsidRPr="0069416E" w:rsidRDefault="00714735">
            <w:pPr>
              <w:pStyle w:val="TableParagraph"/>
              <w:numPr>
                <w:ilvl w:val="0"/>
                <w:numId w:val="1"/>
              </w:numPr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Data Driven decision making</w:t>
            </w:r>
          </w:p>
        </w:tc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5A1AEB2" w14:textId="646EEC07" w:rsidR="00714735" w:rsidRPr="0069416E" w:rsidRDefault="001A3D39" w:rsidP="001A3D39">
            <w:pPr>
              <w:pStyle w:val="TableParagraph"/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7</w:t>
            </w:r>
            <w:r w:rsidRPr="0069416E">
              <w:rPr>
                <w:bCs/>
                <w:color w:val="3A3A3A" w:themeColor="background2" w:themeShade="40"/>
                <w:sz w:val="18"/>
                <w:szCs w:val="18"/>
                <w:vertAlign w:val="superscript"/>
              </w:rPr>
              <w:t>th</w:t>
            </w: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, 13</w:t>
            </w:r>
            <w:r w:rsidRPr="0069416E">
              <w:rPr>
                <w:bCs/>
                <w:color w:val="3A3A3A" w:themeColor="background2" w:themeShade="40"/>
                <w:sz w:val="18"/>
                <w:szCs w:val="18"/>
                <w:vertAlign w:val="superscript"/>
              </w:rPr>
              <w:t>th</w:t>
            </w: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, 14</w:t>
            </w:r>
            <w:r w:rsidRPr="0069416E">
              <w:rPr>
                <w:bCs/>
                <w:color w:val="3A3A3A" w:themeColor="background2" w:themeShade="40"/>
                <w:sz w:val="18"/>
                <w:szCs w:val="18"/>
                <w:vertAlign w:val="superscript"/>
              </w:rPr>
              <w:t>th</w:t>
            </w: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 xml:space="preserve"> July</w:t>
            </w:r>
          </w:p>
        </w:tc>
      </w:tr>
      <w:tr w:rsidR="00714735" w:rsidRPr="0069416E" w14:paraId="0F6B4C3E" w14:textId="66B7C259" w:rsidTr="001A3D39">
        <w:trPr>
          <w:trHeight w:val="782"/>
        </w:trPr>
        <w:tc>
          <w:tcPr>
            <w:tcW w:w="21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0A793" w14:textId="77777777" w:rsidR="00714735" w:rsidRPr="0069416E" w:rsidRDefault="00714735">
            <w:pPr>
              <w:pStyle w:val="TableParagraph"/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Module 4: Lending Tech, Insurance Tech, and Wealth Tech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A196666" w14:textId="77777777" w:rsidR="00714735" w:rsidRPr="0069416E" w:rsidRDefault="00714735">
            <w:pPr>
              <w:pStyle w:val="TableParagraph"/>
              <w:numPr>
                <w:ilvl w:val="0"/>
                <w:numId w:val="1"/>
              </w:numPr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Digital Lending Infrastructure in India</w:t>
            </w:r>
          </w:p>
          <w:p w14:paraId="3B7A5981" w14:textId="77777777" w:rsidR="00714735" w:rsidRPr="0069416E" w:rsidRDefault="00714735">
            <w:pPr>
              <w:pStyle w:val="TableParagraph"/>
              <w:numPr>
                <w:ilvl w:val="0"/>
                <w:numId w:val="1"/>
              </w:numPr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BNPL</w:t>
            </w:r>
          </w:p>
          <w:p w14:paraId="5FC88CD8" w14:textId="77777777" w:rsidR="00714735" w:rsidRPr="0069416E" w:rsidRDefault="00714735">
            <w:pPr>
              <w:pStyle w:val="TableParagraph"/>
              <w:numPr>
                <w:ilvl w:val="0"/>
                <w:numId w:val="1"/>
              </w:numPr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MSME lending landscape and FinTech</w:t>
            </w:r>
          </w:p>
          <w:p w14:paraId="2BD01249" w14:textId="77777777" w:rsidR="00714735" w:rsidRPr="0069416E" w:rsidRDefault="00714735">
            <w:pPr>
              <w:pStyle w:val="TableParagraph"/>
              <w:numPr>
                <w:ilvl w:val="0"/>
                <w:numId w:val="1"/>
              </w:numPr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Insurance service and Technology</w:t>
            </w:r>
          </w:p>
          <w:p w14:paraId="685A4FDC" w14:textId="77777777" w:rsidR="00714735" w:rsidRPr="0069416E" w:rsidRDefault="00714735">
            <w:pPr>
              <w:pStyle w:val="TableParagraph"/>
              <w:numPr>
                <w:ilvl w:val="0"/>
                <w:numId w:val="1"/>
              </w:numPr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 xml:space="preserve">Internet of things and Wearables  </w:t>
            </w:r>
          </w:p>
          <w:p w14:paraId="6BB6A6DA" w14:textId="77777777" w:rsidR="00714735" w:rsidRPr="0069416E" w:rsidRDefault="00714735">
            <w:pPr>
              <w:pStyle w:val="TableParagraph"/>
              <w:numPr>
                <w:ilvl w:val="0"/>
                <w:numId w:val="1"/>
              </w:numPr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Wealth management business and use of Tech</w:t>
            </w:r>
          </w:p>
          <w:p w14:paraId="592BE3AB" w14:textId="77777777" w:rsidR="00714735" w:rsidRPr="0069416E" w:rsidRDefault="00714735">
            <w:pPr>
              <w:pStyle w:val="TableParagraph"/>
              <w:numPr>
                <w:ilvl w:val="0"/>
                <w:numId w:val="1"/>
              </w:numPr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Robo-advisors</w:t>
            </w:r>
          </w:p>
          <w:p w14:paraId="03C9F54F" w14:textId="77777777" w:rsidR="00714735" w:rsidRPr="0069416E" w:rsidRDefault="00714735">
            <w:pPr>
              <w:pStyle w:val="TableParagraph"/>
              <w:numPr>
                <w:ilvl w:val="0"/>
                <w:numId w:val="1"/>
              </w:numPr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Digital brokers</w:t>
            </w:r>
          </w:p>
          <w:p w14:paraId="75D49789" w14:textId="77777777" w:rsidR="00714735" w:rsidRPr="0069416E" w:rsidRDefault="00714735" w:rsidP="00714735">
            <w:pPr>
              <w:pStyle w:val="ListParagraph"/>
              <w:widowControl w:val="0"/>
              <w:numPr>
                <w:ilvl w:val="0"/>
                <w:numId w:val="1"/>
              </w:numPr>
              <w:shd w:val="clear" w:color="auto" w:fill="FFFFFF"/>
              <w:autoSpaceDE w:val="0"/>
              <w:autoSpaceDN w:val="0"/>
              <w:adjustRightInd w:val="0"/>
              <w:snapToGrid w:val="0"/>
              <w:spacing w:before="100" w:beforeAutospacing="1" w:after="100" w:afterAutospacing="1" w:line="240" w:lineRule="auto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Portfolio tracking</w:t>
            </w:r>
          </w:p>
          <w:p w14:paraId="77C659AD" w14:textId="77777777" w:rsidR="00714735" w:rsidRPr="0069416E" w:rsidRDefault="00714735">
            <w:pPr>
              <w:pStyle w:val="TableParagraph"/>
              <w:numPr>
                <w:ilvl w:val="0"/>
                <w:numId w:val="1"/>
              </w:numPr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Allied Use cases and applications</w:t>
            </w:r>
          </w:p>
        </w:tc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2A7B3EA" w14:textId="13741EFB" w:rsidR="00714735" w:rsidRPr="0069416E" w:rsidRDefault="001A3D39" w:rsidP="001A3D39">
            <w:pPr>
              <w:pStyle w:val="TableParagraph"/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21</w:t>
            </w:r>
            <w:r w:rsidRPr="0069416E">
              <w:rPr>
                <w:bCs/>
                <w:color w:val="3A3A3A" w:themeColor="background2" w:themeShade="40"/>
                <w:sz w:val="18"/>
                <w:szCs w:val="18"/>
                <w:vertAlign w:val="superscript"/>
              </w:rPr>
              <w:t>st</w:t>
            </w: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, 27</w:t>
            </w:r>
            <w:r w:rsidRPr="0069416E">
              <w:rPr>
                <w:bCs/>
                <w:color w:val="3A3A3A" w:themeColor="background2" w:themeShade="40"/>
                <w:sz w:val="18"/>
                <w:szCs w:val="18"/>
                <w:vertAlign w:val="superscript"/>
              </w:rPr>
              <w:t>th</w:t>
            </w: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, 28</w:t>
            </w:r>
            <w:r w:rsidRPr="0069416E">
              <w:rPr>
                <w:bCs/>
                <w:color w:val="3A3A3A" w:themeColor="background2" w:themeShade="40"/>
                <w:sz w:val="18"/>
                <w:szCs w:val="18"/>
                <w:vertAlign w:val="superscript"/>
              </w:rPr>
              <w:t>th</w:t>
            </w: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 xml:space="preserve"> July</w:t>
            </w:r>
          </w:p>
        </w:tc>
      </w:tr>
      <w:tr w:rsidR="00714735" w:rsidRPr="0069416E" w14:paraId="2E07392C" w14:textId="66ADDAD8" w:rsidTr="001A3D39">
        <w:trPr>
          <w:trHeight w:val="566"/>
        </w:trPr>
        <w:tc>
          <w:tcPr>
            <w:tcW w:w="21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8ACE2" w14:textId="77777777" w:rsidR="00714735" w:rsidRPr="0069416E" w:rsidRDefault="00714735">
            <w:pPr>
              <w:pStyle w:val="TableParagraph"/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Module 5: Block Chain and Cryptocurrency technologies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EED2315" w14:textId="77777777" w:rsidR="00714735" w:rsidRPr="0069416E" w:rsidRDefault="00714735">
            <w:pPr>
              <w:pStyle w:val="TableParagraph"/>
              <w:numPr>
                <w:ilvl w:val="0"/>
                <w:numId w:val="1"/>
              </w:numPr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Blockchain technology, Distributed Ledger, Hashing, Encryption &amp; Decryption</w:t>
            </w:r>
          </w:p>
          <w:p w14:paraId="2A67B353" w14:textId="20E2AF80" w:rsidR="00714735" w:rsidRPr="0069416E" w:rsidRDefault="00714735">
            <w:pPr>
              <w:pStyle w:val="TableParagraph"/>
              <w:numPr>
                <w:ilvl w:val="0"/>
                <w:numId w:val="1"/>
              </w:numPr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Cryptocurrency, Bitcoin, Ethereum, and IOC</w:t>
            </w:r>
          </w:p>
          <w:p w14:paraId="675730B2" w14:textId="77777777" w:rsidR="00714735" w:rsidRPr="0069416E" w:rsidRDefault="00714735">
            <w:pPr>
              <w:pStyle w:val="TableParagraph"/>
              <w:numPr>
                <w:ilvl w:val="0"/>
                <w:numId w:val="1"/>
              </w:numPr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Smart Contract, Dapps, Tokenization, NFT, and Defi</w:t>
            </w:r>
          </w:p>
          <w:p w14:paraId="16F409B0" w14:textId="77777777" w:rsidR="00714735" w:rsidRPr="0069416E" w:rsidRDefault="00714735">
            <w:pPr>
              <w:pStyle w:val="TableParagraph"/>
              <w:numPr>
                <w:ilvl w:val="0"/>
                <w:numId w:val="1"/>
              </w:numPr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Security and Financial issues in crypto</w:t>
            </w:r>
          </w:p>
          <w:p w14:paraId="2B24636E" w14:textId="77777777" w:rsidR="00714735" w:rsidRPr="0069416E" w:rsidRDefault="00714735">
            <w:pPr>
              <w:pStyle w:val="TableParagraph"/>
              <w:numPr>
                <w:ilvl w:val="0"/>
                <w:numId w:val="1"/>
              </w:numPr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AR, VR, Metaverse</w:t>
            </w:r>
          </w:p>
        </w:tc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6B16B35" w14:textId="5F9E68F7" w:rsidR="00714735" w:rsidRPr="0069416E" w:rsidRDefault="001A3D39" w:rsidP="001A3D39">
            <w:pPr>
              <w:pStyle w:val="TableParagraph"/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4</w:t>
            </w:r>
            <w:r w:rsidRPr="0069416E">
              <w:rPr>
                <w:bCs/>
                <w:color w:val="3A3A3A" w:themeColor="background2" w:themeShade="40"/>
                <w:sz w:val="18"/>
                <w:szCs w:val="18"/>
                <w:vertAlign w:val="superscript"/>
              </w:rPr>
              <w:t>th</w:t>
            </w: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, 10</w:t>
            </w:r>
            <w:r w:rsidRPr="0069416E">
              <w:rPr>
                <w:bCs/>
                <w:color w:val="3A3A3A" w:themeColor="background2" w:themeShade="40"/>
                <w:sz w:val="18"/>
                <w:szCs w:val="18"/>
                <w:vertAlign w:val="superscript"/>
              </w:rPr>
              <w:t>th</w:t>
            </w: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, 11</w:t>
            </w:r>
            <w:r w:rsidRPr="0069416E">
              <w:rPr>
                <w:bCs/>
                <w:color w:val="3A3A3A" w:themeColor="background2" w:themeShade="40"/>
                <w:sz w:val="18"/>
                <w:szCs w:val="18"/>
                <w:vertAlign w:val="superscript"/>
              </w:rPr>
              <w:t>th</w:t>
            </w: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 xml:space="preserve"> August</w:t>
            </w:r>
          </w:p>
        </w:tc>
      </w:tr>
      <w:tr w:rsidR="00714735" w:rsidRPr="0069416E" w14:paraId="23ED2A86" w14:textId="4F6AA8D2" w:rsidTr="001A3D39">
        <w:trPr>
          <w:trHeight w:val="359"/>
        </w:trPr>
        <w:tc>
          <w:tcPr>
            <w:tcW w:w="21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90807" w14:textId="77777777" w:rsidR="00714735" w:rsidRPr="0069416E" w:rsidRDefault="00714735">
            <w:pPr>
              <w:pStyle w:val="TableParagraph"/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Module 6: RegTec, Privacy and Security issues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F25D37A" w14:textId="77777777" w:rsidR="00714735" w:rsidRPr="0069416E" w:rsidRDefault="00714735">
            <w:pPr>
              <w:pStyle w:val="TableParagraph"/>
              <w:numPr>
                <w:ilvl w:val="0"/>
                <w:numId w:val="1"/>
              </w:numPr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Evolution and Regtech Ecosystem</w:t>
            </w:r>
          </w:p>
          <w:p w14:paraId="792ECE7A" w14:textId="77777777" w:rsidR="00714735" w:rsidRPr="0069416E" w:rsidRDefault="00714735">
            <w:pPr>
              <w:pStyle w:val="TableParagraph"/>
              <w:numPr>
                <w:ilvl w:val="0"/>
                <w:numId w:val="1"/>
              </w:numPr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Smart Regulation and Regulatory Sandboxes</w:t>
            </w:r>
          </w:p>
          <w:p w14:paraId="13B41263" w14:textId="77777777" w:rsidR="00714735" w:rsidRPr="0069416E" w:rsidRDefault="00714735">
            <w:pPr>
              <w:pStyle w:val="TableParagraph"/>
              <w:numPr>
                <w:ilvl w:val="0"/>
                <w:numId w:val="1"/>
              </w:numPr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Governance risk compliance</w:t>
            </w:r>
          </w:p>
          <w:p w14:paraId="7E322160" w14:textId="77777777" w:rsidR="00714735" w:rsidRPr="0069416E" w:rsidRDefault="00714735">
            <w:pPr>
              <w:pStyle w:val="TableParagraph"/>
              <w:numPr>
                <w:ilvl w:val="0"/>
                <w:numId w:val="1"/>
              </w:numPr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Privacy, data, and cybersecurity, GDPR</w:t>
            </w:r>
          </w:p>
          <w:p w14:paraId="64374FAB" w14:textId="77777777" w:rsidR="00714735" w:rsidRPr="0069416E" w:rsidRDefault="00714735">
            <w:pPr>
              <w:pStyle w:val="TableParagraph"/>
              <w:numPr>
                <w:ilvl w:val="0"/>
                <w:numId w:val="1"/>
              </w:numPr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Compliance with financial regulations</w:t>
            </w:r>
          </w:p>
          <w:p w14:paraId="38F82D43" w14:textId="77777777" w:rsidR="00714735" w:rsidRPr="0069416E" w:rsidRDefault="00714735">
            <w:pPr>
              <w:pStyle w:val="TableParagraph"/>
              <w:numPr>
                <w:ilvl w:val="0"/>
                <w:numId w:val="1"/>
              </w:numPr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Digital trust</w:t>
            </w:r>
          </w:p>
        </w:tc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9DB4E97" w14:textId="0B4AFB28" w:rsidR="00714735" w:rsidRPr="0069416E" w:rsidRDefault="001A3D39" w:rsidP="001A3D39">
            <w:pPr>
              <w:pStyle w:val="TableParagraph"/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18</w:t>
            </w:r>
            <w:r w:rsidRPr="0069416E">
              <w:rPr>
                <w:bCs/>
                <w:color w:val="3A3A3A" w:themeColor="background2" w:themeShade="40"/>
                <w:sz w:val="18"/>
                <w:szCs w:val="18"/>
                <w:vertAlign w:val="superscript"/>
              </w:rPr>
              <w:t>th</w:t>
            </w: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, 24</w:t>
            </w:r>
            <w:r w:rsidRPr="0069416E">
              <w:rPr>
                <w:bCs/>
                <w:color w:val="3A3A3A" w:themeColor="background2" w:themeShade="40"/>
                <w:sz w:val="18"/>
                <w:szCs w:val="18"/>
                <w:vertAlign w:val="superscript"/>
              </w:rPr>
              <w:t>th</w:t>
            </w: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 xml:space="preserve"> ,</w:t>
            </w:r>
            <w:r w:rsidR="002A08F8" w:rsidRPr="0069416E">
              <w:rPr>
                <w:bCs/>
                <w:color w:val="3A3A3A" w:themeColor="background2" w:themeShade="40"/>
                <w:sz w:val="18"/>
                <w:szCs w:val="18"/>
              </w:rPr>
              <w:t>25</w:t>
            </w:r>
            <w:r w:rsidR="002A08F8" w:rsidRPr="0069416E">
              <w:rPr>
                <w:bCs/>
                <w:color w:val="3A3A3A" w:themeColor="background2" w:themeShade="40"/>
                <w:sz w:val="18"/>
                <w:szCs w:val="18"/>
                <w:vertAlign w:val="superscript"/>
              </w:rPr>
              <w:t>th</w:t>
            </w:r>
            <w:r w:rsidR="002A08F8" w:rsidRPr="0069416E">
              <w:rPr>
                <w:bCs/>
                <w:color w:val="3A3A3A" w:themeColor="background2" w:themeShade="40"/>
                <w:sz w:val="18"/>
                <w:szCs w:val="18"/>
              </w:rPr>
              <w:t xml:space="preserve"> August</w:t>
            </w:r>
          </w:p>
        </w:tc>
      </w:tr>
      <w:tr w:rsidR="00714735" w:rsidRPr="0069416E" w14:paraId="78549987" w14:textId="7D62C993" w:rsidTr="001A3D39">
        <w:trPr>
          <w:trHeight w:val="530"/>
        </w:trPr>
        <w:tc>
          <w:tcPr>
            <w:tcW w:w="21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51F95" w14:textId="77777777" w:rsidR="00714735" w:rsidRPr="0069416E" w:rsidRDefault="00714735">
            <w:pPr>
              <w:pStyle w:val="TableParagraph"/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Module 7: Entrepreneurship and Innovation in Fintech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A198D36" w14:textId="77777777" w:rsidR="00714735" w:rsidRPr="0069416E" w:rsidRDefault="00714735">
            <w:pPr>
              <w:pStyle w:val="TableParagraph"/>
              <w:numPr>
                <w:ilvl w:val="0"/>
                <w:numId w:val="1"/>
              </w:numPr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Overview of entrepreneurship and innovation in fintech</w:t>
            </w:r>
          </w:p>
          <w:p w14:paraId="414B5B03" w14:textId="77777777" w:rsidR="00714735" w:rsidRPr="0069416E" w:rsidRDefault="00714735">
            <w:pPr>
              <w:pStyle w:val="TableParagraph"/>
              <w:numPr>
                <w:ilvl w:val="0"/>
                <w:numId w:val="1"/>
              </w:numPr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Consumer values and determinants of financial services</w:t>
            </w:r>
          </w:p>
          <w:p w14:paraId="02EF4874" w14:textId="77777777" w:rsidR="00714735" w:rsidRPr="0069416E" w:rsidRDefault="00714735">
            <w:pPr>
              <w:pStyle w:val="TableParagraph"/>
              <w:numPr>
                <w:ilvl w:val="0"/>
                <w:numId w:val="1"/>
              </w:numPr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Financial service marketing and GTM</w:t>
            </w:r>
          </w:p>
          <w:p w14:paraId="30BB2CC2" w14:textId="77777777" w:rsidR="00714735" w:rsidRPr="0069416E" w:rsidRDefault="00714735">
            <w:pPr>
              <w:pStyle w:val="TableParagraph"/>
              <w:numPr>
                <w:ilvl w:val="0"/>
                <w:numId w:val="1"/>
              </w:numPr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Starting a fintech company</w:t>
            </w:r>
          </w:p>
          <w:p w14:paraId="17B0E52C" w14:textId="77777777" w:rsidR="00714735" w:rsidRPr="0069416E" w:rsidRDefault="00714735">
            <w:pPr>
              <w:pStyle w:val="TableParagraph"/>
              <w:numPr>
                <w:ilvl w:val="0"/>
                <w:numId w:val="1"/>
              </w:numPr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Fintech incubators and accelerators</w:t>
            </w:r>
          </w:p>
        </w:tc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DBFA9F" w14:textId="67A9DDD3" w:rsidR="00714735" w:rsidRPr="0069416E" w:rsidRDefault="002A08F8" w:rsidP="002A08F8">
            <w:pPr>
              <w:pStyle w:val="TableParagraph"/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1</w:t>
            </w:r>
            <w:r w:rsidRPr="0069416E">
              <w:rPr>
                <w:bCs/>
                <w:color w:val="3A3A3A" w:themeColor="background2" w:themeShade="40"/>
                <w:sz w:val="18"/>
                <w:szCs w:val="18"/>
                <w:vertAlign w:val="superscript"/>
              </w:rPr>
              <w:t>st</w:t>
            </w: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, 7</w:t>
            </w:r>
            <w:r w:rsidRPr="0069416E">
              <w:rPr>
                <w:bCs/>
                <w:color w:val="3A3A3A" w:themeColor="background2" w:themeShade="40"/>
                <w:sz w:val="18"/>
                <w:szCs w:val="18"/>
                <w:vertAlign w:val="superscript"/>
              </w:rPr>
              <w:t>th</w:t>
            </w: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, 8</w:t>
            </w:r>
            <w:r w:rsidRPr="0069416E">
              <w:rPr>
                <w:bCs/>
                <w:color w:val="3A3A3A" w:themeColor="background2" w:themeShade="40"/>
                <w:sz w:val="18"/>
                <w:szCs w:val="18"/>
                <w:vertAlign w:val="superscript"/>
              </w:rPr>
              <w:t>th</w:t>
            </w:r>
            <w:r w:rsidR="0069416E">
              <w:rPr>
                <w:bCs/>
                <w:color w:val="3A3A3A" w:themeColor="background2" w:themeShade="40"/>
                <w:sz w:val="18"/>
                <w:szCs w:val="18"/>
              </w:rPr>
              <w:t>, 15</w:t>
            </w:r>
            <w:r w:rsidR="0069416E" w:rsidRPr="0069416E">
              <w:rPr>
                <w:bCs/>
                <w:color w:val="3A3A3A" w:themeColor="background2" w:themeShade="40"/>
                <w:sz w:val="18"/>
                <w:szCs w:val="18"/>
                <w:vertAlign w:val="superscript"/>
              </w:rPr>
              <w:t>th</w:t>
            </w:r>
            <w:r w:rsidR="0069416E">
              <w:rPr>
                <w:bCs/>
                <w:color w:val="3A3A3A" w:themeColor="background2" w:themeShade="40"/>
                <w:sz w:val="18"/>
                <w:szCs w:val="18"/>
              </w:rPr>
              <w:t xml:space="preserve"> </w:t>
            </w: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September</w:t>
            </w:r>
          </w:p>
        </w:tc>
      </w:tr>
      <w:tr w:rsidR="002A08F8" w:rsidRPr="0069416E" w14:paraId="1EC99E18" w14:textId="7F2A8717" w:rsidTr="001A3D39">
        <w:trPr>
          <w:trHeight w:val="530"/>
        </w:trPr>
        <w:tc>
          <w:tcPr>
            <w:tcW w:w="21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2DA5C" w14:textId="77777777" w:rsidR="002A08F8" w:rsidRPr="0069416E" w:rsidRDefault="002A08F8" w:rsidP="002A08F8">
            <w:pPr>
              <w:pStyle w:val="TableParagraph"/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Module 8: Ethical and Social Implications of Fintech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CCFE13F" w14:textId="77777777" w:rsidR="002A08F8" w:rsidRPr="0069416E" w:rsidRDefault="002A08F8" w:rsidP="002A08F8">
            <w:pPr>
              <w:pStyle w:val="TableParagraph"/>
              <w:numPr>
                <w:ilvl w:val="0"/>
                <w:numId w:val="1"/>
              </w:numPr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Overview of ethical and social implications of fintech</w:t>
            </w:r>
          </w:p>
          <w:p w14:paraId="4E012852" w14:textId="77777777" w:rsidR="002A08F8" w:rsidRPr="0069416E" w:rsidRDefault="002A08F8" w:rsidP="002A08F8">
            <w:pPr>
              <w:pStyle w:val="TableParagraph"/>
              <w:numPr>
                <w:ilvl w:val="0"/>
                <w:numId w:val="1"/>
              </w:numPr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Fintech and financial inclusion</w:t>
            </w:r>
          </w:p>
          <w:p w14:paraId="1D74A423" w14:textId="77777777" w:rsidR="002A08F8" w:rsidRPr="0069416E" w:rsidRDefault="002A08F8" w:rsidP="002A08F8">
            <w:pPr>
              <w:pStyle w:val="TableParagraph"/>
              <w:numPr>
                <w:ilvl w:val="0"/>
                <w:numId w:val="1"/>
              </w:numPr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Fintech and the future of work</w:t>
            </w:r>
          </w:p>
        </w:tc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D8D7BB0" w14:textId="29AA72FA" w:rsidR="002A08F8" w:rsidRPr="0069416E" w:rsidRDefault="002A08F8" w:rsidP="002A08F8">
            <w:pPr>
              <w:pStyle w:val="TableParagraph"/>
              <w:adjustRightInd w:val="0"/>
              <w:snapToGrid w:val="0"/>
              <w:ind w:left="0"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 xml:space="preserve">  </w:t>
            </w:r>
            <w:r w:rsidR="0069416E" w:rsidRPr="0069416E">
              <w:rPr>
                <w:bCs/>
                <w:color w:val="3A3A3A" w:themeColor="background2" w:themeShade="40"/>
                <w:sz w:val="18"/>
                <w:szCs w:val="18"/>
              </w:rPr>
              <w:t>21</w:t>
            </w:r>
            <w:r w:rsidR="0069416E" w:rsidRPr="0069416E">
              <w:rPr>
                <w:bCs/>
                <w:color w:val="3A3A3A" w:themeColor="background2" w:themeShade="40"/>
                <w:sz w:val="18"/>
                <w:szCs w:val="18"/>
                <w:vertAlign w:val="superscript"/>
              </w:rPr>
              <w:t>st</w:t>
            </w: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 xml:space="preserve"> September</w:t>
            </w:r>
          </w:p>
        </w:tc>
      </w:tr>
      <w:tr w:rsidR="002A08F8" w:rsidRPr="00A42DA8" w14:paraId="636E133D" w14:textId="57CECC01" w:rsidTr="001A3D39">
        <w:trPr>
          <w:trHeight w:val="530"/>
        </w:trPr>
        <w:tc>
          <w:tcPr>
            <w:tcW w:w="21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2CE38" w14:textId="77777777" w:rsidR="002A08F8" w:rsidRPr="0069416E" w:rsidRDefault="002A08F8" w:rsidP="002A08F8">
            <w:pPr>
              <w:pStyle w:val="TableParagraph"/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 xml:space="preserve">Module 9: Group project 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76E0978" w14:textId="77777777" w:rsidR="002A08F8" w:rsidRPr="0069416E" w:rsidRDefault="002A08F8" w:rsidP="002A08F8">
            <w:pPr>
              <w:pStyle w:val="TableParagraph"/>
              <w:numPr>
                <w:ilvl w:val="0"/>
                <w:numId w:val="1"/>
              </w:numPr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TBD</w:t>
            </w:r>
          </w:p>
        </w:tc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3751DA1" w14:textId="0CBE346D" w:rsidR="002A08F8" w:rsidRPr="009B646E" w:rsidRDefault="002A08F8" w:rsidP="002A08F8">
            <w:pPr>
              <w:pStyle w:val="TableParagraph"/>
              <w:adjustRightInd w:val="0"/>
              <w:snapToGrid w:val="0"/>
              <w:ind w:right="88"/>
              <w:rPr>
                <w:bCs/>
                <w:color w:val="3A3A3A" w:themeColor="background2" w:themeShade="40"/>
                <w:sz w:val="18"/>
                <w:szCs w:val="18"/>
              </w:rPr>
            </w:pP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>22</w:t>
            </w:r>
            <w:r w:rsidRPr="0069416E">
              <w:rPr>
                <w:bCs/>
                <w:color w:val="3A3A3A" w:themeColor="background2" w:themeShade="40"/>
                <w:sz w:val="18"/>
                <w:szCs w:val="18"/>
                <w:vertAlign w:val="superscript"/>
              </w:rPr>
              <w:t>nd</w:t>
            </w:r>
            <w:r w:rsidRPr="0069416E">
              <w:rPr>
                <w:bCs/>
                <w:color w:val="3A3A3A" w:themeColor="background2" w:themeShade="40"/>
                <w:sz w:val="18"/>
                <w:szCs w:val="18"/>
              </w:rPr>
              <w:t xml:space="preserve"> September</w:t>
            </w:r>
          </w:p>
        </w:tc>
      </w:tr>
    </w:tbl>
    <w:p w14:paraId="5BD5E8EF" w14:textId="0F1B3A2F" w:rsidR="008E66AB" w:rsidRDefault="00A4181F" w:rsidP="0069416E">
      <w:r>
        <w:t xml:space="preserve"> </w:t>
      </w:r>
    </w:p>
    <w:sectPr w:rsidR="008E66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9D40224"/>
    <w:multiLevelType w:val="hybridMultilevel"/>
    <w:tmpl w:val="AA4E260C"/>
    <w:lvl w:ilvl="0" w:tplc="40090001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num w:numId="1" w16cid:durableId="21317832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755EF"/>
    <w:rsid w:val="001A3D39"/>
    <w:rsid w:val="00237EFE"/>
    <w:rsid w:val="002A08F8"/>
    <w:rsid w:val="0032270D"/>
    <w:rsid w:val="003755EF"/>
    <w:rsid w:val="003A3EDA"/>
    <w:rsid w:val="003E5DC2"/>
    <w:rsid w:val="00661ABB"/>
    <w:rsid w:val="0069416E"/>
    <w:rsid w:val="00714735"/>
    <w:rsid w:val="00781B02"/>
    <w:rsid w:val="008442BD"/>
    <w:rsid w:val="00847187"/>
    <w:rsid w:val="008E66AB"/>
    <w:rsid w:val="00A15B74"/>
    <w:rsid w:val="00A4181F"/>
    <w:rsid w:val="00A5334F"/>
    <w:rsid w:val="00A73F70"/>
    <w:rsid w:val="00B80F13"/>
    <w:rsid w:val="00CA09AB"/>
    <w:rsid w:val="00D407A5"/>
    <w:rsid w:val="00E07B57"/>
    <w:rsid w:val="00FE6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C1FDD6"/>
  <w15:docId w15:val="{3C262F03-F969-4295-9307-C632A0BEE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4735"/>
  </w:style>
  <w:style w:type="paragraph" w:styleId="Heading1">
    <w:name w:val="heading 1"/>
    <w:basedOn w:val="Normal"/>
    <w:next w:val="Normal"/>
    <w:link w:val="Heading1Char"/>
    <w:uiPriority w:val="9"/>
    <w:qFormat/>
    <w:rsid w:val="003755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55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55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55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55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55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55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55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55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55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55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55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55E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55E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55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55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55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55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55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55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55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55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55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55EF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3755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55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55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55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55EF"/>
    <w:rPr>
      <w:b/>
      <w:bCs/>
      <w:smallCaps/>
      <w:color w:val="0F4761" w:themeColor="accent1" w:themeShade="BF"/>
      <w:spacing w:val="5"/>
    </w:rPr>
  </w:style>
  <w:style w:type="paragraph" w:customStyle="1" w:styleId="TableParagraph">
    <w:name w:val="Table Paragraph"/>
    <w:basedOn w:val="Normal"/>
    <w:uiPriority w:val="1"/>
    <w:qFormat/>
    <w:rsid w:val="00714735"/>
    <w:pPr>
      <w:spacing w:after="0" w:line="240" w:lineRule="auto"/>
      <w:ind w:left="110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customStyle="1" w:styleId="ListParagraphChar">
    <w:name w:val="List Paragraph Char"/>
    <w:link w:val="ListParagraph"/>
    <w:uiPriority w:val="34"/>
    <w:rsid w:val="00714735"/>
  </w:style>
  <w:style w:type="paragraph" w:customStyle="1" w:styleId="selectable-text">
    <w:name w:val="selectable-text"/>
    <w:basedOn w:val="Normal"/>
    <w:rsid w:val="003E5D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</w:rPr>
  </w:style>
  <w:style w:type="character" w:customStyle="1" w:styleId="selectable-text1">
    <w:name w:val="selectable-text1"/>
    <w:basedOn w:val="DefaultParagraphFont"/>
    <w:rsid w:val="003E5D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7376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3228</TotalTime>
  <Pages>1</Pages>
  <Words>332</Words>
  <Characters>1894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Kumari</dc:creator>
  <cp:keywords/>
  <dc:description/>
  <cp:lastModifiedBy>Pooja Kumari</cp:lastModifiedBy>
  <cp:revision>7</cp:revision>
  <dcterms:created xsi:type="dcterms:W3CDTF">2024-05-31T15:59:00Z</dcterms:created>
  <dcterms:modified xsi:type="dcterms:W3CDTF">2024-06-06T07:15:00Z</dcterms:modified>
</cp:coreProperties>
</file>