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2994F" w14:textId="77777777" w:rsidR="00107147" w:rsidRPr="000B4036" w:rsidRDefault="00107147" w:rsidP="00107147">
      <w:pPr>
        <w:jc w:val="center"/>
        <w:rPr>
          <w:rFonts w:ascii="Cambria" w:eastAsia="Times New Roman" w:hAnsi="Cambria" w:cs="Times New Roman"/>
          <w:b/>
          <w:color w:val="000000"/>
          <w:u w:val="single"/>
          <w:lang w:val="en-US"/>
        </w:rPr>
      </w:pPr>
      <w:r w:rsidRPr="000B4036">
        <w:rPr>
          <w:rFonts w:ascii="Cambria" w:eastAsia="Times New Roman" w:hAnsi="Cambria" w:cs="Times New Roman"/>
          <w:b/>
          <w:color w:val="000000"/>
          <w:u w:val="single"/>
          <w:lang w:val="en-US"/>
        </w:rPr>
        <w:t>INDIAN INSTITUTE OF MANAGEMENT AMRITSAR</w:t>
      </w:r>
    </w:p>
    <w:p w14:paraId="46C04790" w14:textId="77777777" w:rsidR="00107147" w:rsidRPr="000B4036" w:rsidRDefault="009701F1" w:rsidP="00107147">
      <w:pPr>
        <w:jc w:val="cente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 xml:space="preserve">Advanced </w:t>
      </w:r>
      <w:r w:rsidR="00BF6D42" w:rsidRPr="000B4036">
        <w:rPr>
          <w:rFonts w:ascii="Cambria" w:eastAsia="Times New Roman" w:hAnsi="Cambria" w:cs="Times New Roman"/>
          <w:b/>
          <w:color w:val="000000"/>
          <w:lang w:val="en-US"/>
        </w:rPr>
        <w:t>General Management Program (AGMP)</w:t>
      </w:r>
    </w:p>
    <w:p w14:paraId="587E5153" w14:textId="77777777" w:rsidR="00107147" w:rsidRPr="000B4036" w:rsidRDefault="00107147" w:rsidP="00107147">
      <w:pPr>
        <w:jc w:val="center"/>
        <w:rPr>
          <w:rFonts w:ascii="Cambria" w:eastAsia="Times New Roman" w:hAnsi="Cambria" w:cs="Times New Roman"/>
          <w:b/>
          <w:color w:val="00000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1"/>
        <w:gridCol w:w="4959"/>
      </w:tblGrid>
      <w:tr w:rsidR="00107147" w:rsidRPr="000B4036" w14:paraId="46D2B4A7" w14:textId="77777777" w:rsidTr="00F87A22">
        <w:trPr>
          <w:trHeight w:val="258"/>
        </w:trPr>
        <w:tc>
          <w:tcPr>
            <w:tcW w:w="3541" w:type="dxa"/>
          </w:tcPr>
          <w:p w14:paraId="0102BC3E" w14:textId="6D535993" w:rsidR="00107147" w:rsidRPr="000B4036" w:rsidRDefault="00107147" w:rsidP="00107147">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Course Title</w:t>
            </w:r>
          </w:p>
        </w:tc>
        <w:tc>
          <w:tcPr>
            <w:tcW w:w="4959" w:type="dxa"/>
          </w:tcPr>
          <w:p w14:paraId="60FC36E4" w14:textId="77777777" w:rsidR="00107147" w:rsidRPr="000B4036" w:rsidRDefault="00107147" w:rsidP="00107147">
            <w:pPr>
              <w:rPr>
                <w:rFonts w:ascii="Cambria" w:eastAsia="Times New Roman" w:hAnsi="Cambria" w:cs="Times New Roman"/>
                <w:color w:val="000000"/>
                <w:lang w:val="en-US"/>
              </w:rPr>
            </w:pPr>
            <w:r w:rsidRPr="000B4036">
              <w:rPr>
                <w:rFonts w:ascii="Cambria" w:eastAsia="Times New Roman" w:hAnsi="Cambria" w:cs="Times New Roman"/>
                <w:color w:val="000000"/>
                <w:lang w:val="en-US"/>
              </w:rPr>
              <w:t xml:space="preserve">Financial Accounting </w:t>
            </w:r>
          </w:p>
        </w:tc>
      </w:tr>
      <w:tr w:rsidR="00107147" w:rsidRPr="000B4036" w14:paraId="57BEADEB" w14:textId="77777777" w:rsidTr="00F87A22">
        <w:trPr>
          <w:trHeight w:val="258"/>
        </w:trPr>
        <w:tc>
          <w:tcPr>
            <w:tcW w:w="3541" w:type="dxa"/>
          </w:tcPr>
          <w:p w14:paraId="61119A97" w14:textId="77777777" w:rsidR="00107147" w:rsidRPr="000B4036" w:rsidRDefault="00107147" w:rsidP="00107147">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Total no. of sessions</w:t>
            </w:r>
          </w:p>
        </w:tc>
        <w:tc>
          <w:tcPr>
            <w:tcW w:w="4959" w:type="dxa"/>
          </w:tcPr>
          <w:p w14:paraId="7B6473E2" w14:textId="77777777" w:rsidR="00107147" w:rsidRPr="000B4036" w:rsidRDefault="00BF6D42" w:rsidP="00107147">
            <w:pPr>
              <w:rPr>
                <w:rFonts w:ascii="Cambria" w:eastAsia="Times New Roman" w:hAnsi="Cambria" w:cs="Times New Roman"/>
                <w:color w:val="000000"/>
                <w:lang w:val="en-US"/>
              </w:rPr>
            </w:pPr>
            <w:r w:rsidRPr="000B4036">
              <w:rPr>
                <w:rFonts w:ascii="Cambria" w:eastAsia="Times New Roman" w:hAnsi="Cambria" w:cs="Times New Roman"/>
                <w:color w:val="000000"/>
                <w:lang w:val="en-US"/>
              </w:rPr>
              <w:t>10</w:t>
            </w:r>
          </w:p>
        </w:tc>
      </w:tr>
      <w:tr w:rsidR="00107147" w:rsidRPr="000B4036" w14:paraId="1508994F" w14:textId="77777777" w:rsidTr="00F87A22">
        <w:trPr>
          <w:trHeight w:val="258"/>
        </w:trPr>
        <w:tc>
          <w:tcPr>
            <w:tcW w:w="3541" w:type="dxa"/>
          </w:tcPr>
          <w:p w14:paraId="1CD6B67D" w14:textId="77777777" w:rsidR="00107147" w:rsidRPr="000B4036" w:rsidRDefault="00107147" w:rsidP="00107147">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Instructor</w:t>
            </w:r>
          </w:p>
        </w:tc>
        <w:tc>
          <w:tcPr>
            <w:tcW w:w="4959" w:type="dxa"/>
          </w:tcPr>
          <w:p w14:paraId="74239B45" w14:textId="77777777" w:rsidR="00107147" w:rsidRPr="000B4036" w:rsidRDefault="00107147" w:rsidP="00107147">
            <w:pPr>
              <w:rPr>
                <w:rFonts w:ascii="Cambria" w:eastAsia="Times New Roman" w:hAnsi="Cambria" w:cs="Times New Roman"/>
                <w:color w:val="000000"/>
                <w:lang w:val="en-US"/>
              </w:rPr>
            </w:pPr>
            <w:r w:rsidRPr="000B4036">
              <w:rPr>
                <w:rFonts w:ascii="Cambria" w:eastAsia="Times New Roman" w:hAnsi="Cambria" w:cs="Times New Roman"/>
                <w:color w:val="000000"/>
                <w:lang w:val="en-US"/>
              </w:rPr>
              <w:t>Prof. Pankaj Gupta</w:t>
            </w:r>
          </w:p>
        </w:tc>
      </w:tr>
    </w:tbl>
    <w:p w14:paraId="3D1A9CA5" w14:textId="77777777" w:rsidR="00107147" w:rsidRPr="000B4036" w:rsidRDefault="00107147" w:rsidP="00107147">
      <w:pPr>
        <w:rPr>
          <w:rFonts w:ascii="Cambria" w:eastAsia="Times New Roman" w:hAnsi="Cambria" w:cs="Times New Roman"/>
          <w:b/>
          <w:color w:val="000000"/>
          <w:lang w:val="en-US"/>
        </w:rPr>
      </w:pPr>
    </w:p>
    <w:p w14:paraId="67C7C1C0" w14:textId="7623DE3D" w:rsidR="00203F67" w:rsidRPr="00EC5D6B" w:rsidRDefault="00107147" w:rsidP="00EC5D6B">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INTRODUCTION</w:t>
      </w:r>
      <w:r w:rsidR="00EC5D6B">
        <w:rPr>
          <w:rFonts w:ascii="Cambria" w:eastAsia="Times New Roman" w:hAnsi="Cambria" w:cs="Times New Roman"/>
          <w:b/>
          <w:color w:val="000000"/>
          <w:lang w:val="en-US"/>
        </w:rPr>
        <w:t xml:space="preserve">: </w:t>
      </w:r>
      <w:r w:rsidR="00BF6D42" w:rsidRPr="000B4036">
        <w:rPr>
          <w:rFonts w:ascii="Cambria" w:hAnsi="Cambria"/>
          <w:color w:val="000000"/>
          <w:lang w:val="en-US"/>
        </w:rPr>
        <w:t>The primary objective of this course is to help participants to develop an understanding about financial statements, primarily by focusing on income statement, balance sheet and cash flow statements. The course emphasizes the use of accounting information for decision making.</w:t>
      </w:r>
    </w:p>
    <w:p w14:paraId="0EB26203" w14:textId="77777777" w:rsidR="00EC5D6B" w:rsidRDefault="00EC5D6B" w:rsidP="00EC5D6B">
      <w:pPr>
        <w:rPr>
          <w:rFonts w:ascii="Cambria" w:eastAsia="Times New Roman" w:hAnsi="Cambria" w:cs="Times New Roman"/>
          <w:b/>
          <w:color w:val="000000"/>
          <w:lang w:val="en-US"/>
        </w:rPr>
      </w:pPr>
    </w:p>
    <w:p w14:paraId="1780E3CF" w14:textId="0406A9F2" w:rsidR="00BF6D42" w:rsidRPr="00EC5D6B" w:rsidRDefault="00107147" w:rsidP="00EC5D6B">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COURSE OBJECTIVES</w:t>
      </w:r>
      <w:r w:rsidR="00EC5D6B">
        <w:rPr>
          <w:rFonts w:ascii="Cambria" w:eastAsia="Times New Roman" w:hAnsi="Cambria" w:cs="Times New Roman"/>
          <w:b/>
          <w:color w:val="000000"/>
          <w:lang w:val="en-US"/>
        </w:rPr>
        <w:t xml:space="preserve">: </w:t>
      </w:r>
      <w:r w:rsidR="004E6A44" w:rsidRPr="000B4036">
        <w:rPr>
          <w:rFonts w:ascii="Cambria" w:eastAsia="Times New Roman" w:hAnsi="Cambria" w:cs="Times New Roman"/>
          <w:color w:val="000000"/>
          <w:lang w:val="en-US"/>
        </w:rPr>
        <w:t>After completing the course p</w:t>
      </w:r>
      <w:r w:rsidR="00BF6D42" w:rsidRPr="000B4036">
        <w:rPr>
          <w:rFonts w:ascii="Cambria" w:eastAsia="Times New Roman" w:hAnsi="Cambria" w:cs="Times New Roman"/>
          <w:color w:val="000000"/>
          <w:lang w:val="en-US"/>
        </w:rPr>
        <w:t xml:space="preserve">articipants should be able to: </w:t>
      </w:r>
    </w:p>
    <w:p w14:paraId="4523398A" w14:textId="0B8A06D6" w:rsidR="00EC5D6B" w:rsidRPr="00EC5D6B" w:rsidRDefault="00BF6D42" w:rsidP="00EC5D6B">
      <w:pPr>
        <w:numPr>
          <w:ilvl w:val="0"/>
          <w:numId w:val="1"/>
        </w:numPr>
        <w:spacing w:after="200"/>
        <w:contextualSpacing/>
        <w:jc w:val="both"/>
        <w:rPr>
          <w:rFonts w:ascii="Cambria" w:eastAsia="Times New Roman" w:hAnsi="Cambria" w:cs="Times New Roman"/>
          <w:color w:val="000000"/>
          <w:lang w:val="en-US"/>
        </w:rPr>
      </w:pPr>
      <w:r w:rsidRPr="00EC5D6B">
        <w:rPr>
          <w:rFonts w:ascii="Cambria" w:eastAsia="Times New Roman" w:hAnsi="Cambria" w:cs="Times New Roman"/>
          <w:bCs/>
          <w:color w:val="000000"/>
          <w:lang w:val="en-US"/>
        </w:rPr>
        <w:t>U</w:t>
      </w:r>
      <w:r w:rsidR="00107147" w:rsidRPr="00EC5D6B">
        <w:rPr>
          <w:rFonts w:ascii="Cambria" w:eastAsia="Times New Roman" w:hAnsi="Cambria" w:cs="Times New Roman"/>
          <w:bCs/>
          <w:color w:val="000000"/>
          <w:lang w:val="en-US"/>
        </w:rPr>
        <w:t xml:space="preserve">nderstand </w:t>
      </w:r>
      <w:r w:rsidR="00EC5D6B">
        <w:rPr>
          <w:rFonts w:ascii="Cambria" w:eastAsia="Times New Roman" w:hAnsi="Cambria" w:cs="Times New Roman"/>
          <w:bCs/>
          <w:color w:val="000000"/>
          <w:lang w:val="en-US"/>
        </w:rPr>
        <w:t xml:space="preserve">role </w:t>
      </w:r>
      <w:r w:rsidR="00EC5D6B" w:rsidRPr="00EC5D6B">
        <w:rPr>
          <w:rFonts w:ascii="Cambria" w:eastAsia="Times New Roman" w:hAnsi="Cambria" w:cs="Times New Roman"/>
          <w:bCs/>
          <w:color w:val="000000"/>
          <w:lang w:val="en-US"/>
        </w:rPr>
        <w:t>of</w:t>
      </w:r>
      <w:r w:rsidRPr="00EC5D6B">
        <w:rPr>
          <w:rFonts w:ascii="Cambria" w:eastAsia="Times New Roman" w:hAnsi="Cambria" w:cs="Times New Roman"/>
          <w:bCs/>
          <w:color w:val="000000"/>
          <w:lang w:val="en-US"/>
        </w:rPr>
        <w:t xml:space="preserve"> accounting in preparing</w:t>
      </w:r>
      <w:r w:rsidR="00107147" w:rsidRPr="00EC5D6B">
        <w:rPr>
          <w:rFonts w:ascii="Cambria" w:eastAsia="Times New Roman" w:hAnsi="Cambria" w:cs="Times New Roman"/>
          <w:bCs/>
          <w:color w:val="000000"/>
          <w:lang w:val="en-US"/>
        </w:rPr>
        <w:t xml:space="preserve"> financial statements</w:t>
      </w:r>
      <w:r w:rsidR="00EC5D6B">
        <w:rPr>
          <w:rFonts w:ascii="Cambria" w:eastAsia="Times New Roman" w:hAnsi="Cambria" w:cs="Times New Roman"/>
          <w:bCs/>
          <w:color w:val="000000"/>
          <w:lang w:val="en-US"/>
        </w:rPr>
        <w:t>,</w:t>
      </w:r>
    </w:p>
    <w:p w14:paraId="3099CC37" w14:textId="05A80AD5" w:rsidR="00EC5D6B" w:rsidRDefault="00BF6D42" w:rsidP="00EC5D6B">
      <w:pPr>
        <w:numPr>
          <w:ilvl w:val="0"/>
          <w:numId w:val="1"/>
        </w:numPr>
        <w:spacing w:after="200"/>
        <w:contextualSpacing/>
        <w:jc w:val="both"/>
        <w:rPr>
          <w:rFonts w:ascii="Cambria" w:eastAsia="Times New Roman" w:hAnsi="Cambria" w:cs="Times New Roman"/>
          <w:color w:val="000000"/>
          <w:lang w:val="en-US"/>
        </w:rPr>
      </w:pPr>
      <w:r w:rsidRPr="00EC5D6B">
        <w:rPr>
          <w:rFonts w:ascii="Cambria" w:eastAsia="Times New Roman" w:hAnsi="Cambria" w:cs="Times New Roman"/>
          <w:color w:val="000000"/>
          <w:lang w:val="en-US"/>
        </w:rPr>
        <w:t>Analyze</w:t>
      </w:r>
      <w:r w:rsidR="00107147" w:rsidRPr="00EC5D6B">
        <w:rPr>
          <w:rFonts w:ascii="Cambria" w:eastAsia="Times New Roman" w:hAnsi="Cambria" w:cs="Times New Roman"/>
          <w:color w:val="000000"/>
          <w:lang w:val="en-US"/>
        </w:rPr>
        <w:t xml:space="preserve"> company’s performance </w:t>
      </w:r>
      <w:r w:rsidR="002B0A95">
        <w:rPr>
          <w:rFonts w:ascii="Cambria" w:eastAsia="Times New Roman" w:hAnsi="Cambria" w:cs="Times New Roman"/>
          <w:color w:val="000000"/>
          <w:lang w:val="en-US"/>
        </w:rPr>
        <w:t>various</w:t>
      </w:r>
      <w:r w:rsidR="00DE6D74" w:rsidRPr="00EC5D6B">
        <w:rPr>
          <w:rFonts w:ascii="Cambria" w:eastAsia="Times New Roman" w:hAnsi="Cambria" w:cs="Times New Roman"/>
          <w:color w:val="000000"/>
          <w:lang w:val="en-US"/>
        </w:rPr>
        <w:t xml:space="preserve"> </w:t>
      </w:r>
      <w:r w:rsidR="00107147" w:rsidRPr="00EC5D6B">
        <w:rPr>
          <w:rFonts w:ascii="Cambria" w:eastAsia="Times New Roman" w:hAnsi="Cambria" w:cs="Times New Roman"/>
          <w:color w:val="000000"/>
          <w:lang w:val="en-US"/>
        </w:rPr>
        <w:t xml:space="preserve">perspectives (Equity analyst, credit analyst, investment </w:t>
      </w:r>
      <w:r w:rsidR="00DE6D74" w:rsidRPr="00EC5D6B">
        <w:rPr>
          <w:rFonts w:ascii="Cambria" w:eastAsia="Times New Roman" w:hAnsi="Cambria" w:cs="Times New Roman"/>
          <w:color w:val="000000"/>
          <w:lang w:val="en-US"/>
        </w:rPr>
        <w:t>banker, regulatory bodies etc.)</w:t>
      </w:r>
      <w:r w:rsidR="002B0A95">
        <w:rPr>
          <w:rFonts w:ascii="Cambria" w:eastAsia="Times New Roman" w:hAnsi="Cambria" w:cs="Times New Roman"/>
          <w:color w:val="000000"/>
          <w:lang w:val="en-US"/>
        </w:rPr>
        <w:t xml:space="preserve"> and making investment decisions</w:t>
      </w:r>
      <w:r w:rsidR="00EC5D6B">
        <w:rPr>
          <w:rFonts w:ascii="Cambria" w:eastAsia="Times New Roman" w:hAnsi="Cambria" w:cs="Times New Roman"/>
          <w:color w:val="000000"/>
          <w:lang w:val="en-US"/>
        </w:rPr>
        <w:t xml:space="preserve">. </w:t>
      </w:r>
    </w:p>
    <w:p w14:paraId="3AB9C6A6" w14:textId="77777777" w:rsidR="00EC5D6B" w:rsidRDefault="00EC5D6B" w:rsidP="00EC5D6B">
      <w:pPr>
        <w:rPr>
          <w:rFonts w:ascii="Cambria" w:eastAsia="Times New Roman" w:hAnsi="Cambria" w:cs="Times New Roman"/>
          <w:b/>
          <w:color w:val="000000"/>
          <w:lang w:val="en-US"/>
        </w:rPr>
      </w:pPr>
    </w:p>
    <w:p w14:paraId="3D6A6B86" w14:textId="797C9053" w:rsidR="000B4036" w:rsidRPr="00EC5D6B" w:rsidRDefault="00203F67" w:rsidP="00EC5D6B">
      <w:pPr>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COURSE PACK</w:t>
      </w:r>
      <w:r w:rsidR="00EC5D6B">
        <w:rPr>
          <w:rFonts w:ascii="Cambria" w:eastAsia="Times New Roman" w:hAnsi="Cambria" w:cs="Times New Roman"/>
          <w:b/>
          <w:color w:val="000000"/>
          <w:lang w:val="en-US"/>
        </w:rPr>
        <w:t xml:space="preserve">: </w:t>
      </w:r>
      <w:r w:rsidRPr="000B4036">
        <w:rPr>
          <w:rFonts w:ascii="Cambria" w:eastAsia="Times New Roman" w:hAnsi="Cambria" w:cs="Times New Roman"/>
          <w:iCs/>
          <w:color w:val="000000"/>
          <w:lang w:val="en-US"/>
        </w:rPr>
        <w:t xml:space="preserve">Course pack comprising of notes, exercises and cases. </w:t>
      </w:r>
    </w:p>
    <w:p w14:paraId="789B50ED" w14:textId="77777777" w:rsidR="00EC5D6B" w:rsidRDefault="00EC5D6B" w:rsidP="00107147">
      <w:pPr>
        <w:jc w:val="both"/>
        <w:rPr>
          <w:rFonts w:ascii="Cambria" w:eastAsia="Times New Roman" w:hAnsi="Cambria" w:cs="Times New Roman"/>
          <w:b/>
          <w:color w:val="000000"/>
          <w:lang w:val="en-US"/>
        </w:rPr>
      </w:pPr>
    </w:p>
    <w:p w14:paraId="6D274995" w14:textId="578A884A" w:rsidR="00452C3A" w:rsidRPr="000B4036" w:rsidRDefault="00107147" w:rsidP="00107147">
      <w:pPr>
        <w:jc w:val="both"/>
        <w:rPr>
          <w:rFonts w:ascii="Cambria" w:eastAsia="Times New Roman" w:hAnsi="Cambria" w:cs="Times New Roman"/>
          <w:b/>
          <w:color w:val="000000"/>
          <w:lang w:val="en-US"/>
        </w:rPr>
      </w:pPr>
      <w:r w:rsidRPr="000B4036">
        <w:rPr>
          <w:rFonts w:ascii="Cambria" w:eastAsia="Times New Roman" w:hAnsi="Cambria" w:cs="Times New Roman"/>
          <w:b/>
          <w:color w:val="000000"/>
          <w:lang w:val="en-US"/>
        </w:rPr>
        <w:t>SESSION PLAN</w:t>
      </w:r>
    </w:p>
    <w:tbl>
      <w:tblPr>
        <w:tblStyle w:val="TableGrid1"/>
        <w:tblW w:w="0" w:type="auto"/>
        <w:tblLook w:val="04A0" w:firstRow="1" w:lastRow="0" w:firstColumn="1" w:lastColumn="0" w:noHBand="0" w:noVBand="1"/>
      </w:tblPr>
      <w:tblGrid>
        <w:gridCol w:w="2689"/>
        <w:gridCol w:w="6321"/>
      </w:tblGrid>
      <w:tr w:rsidR="00DF2282" w:rsidRPr="00EC5D6B" w14:paraId="4EB32672" w14:textId="77777777" w:rsidTr="004037A2">
        <w:tc>
          <w:tcPr>
            <w:tcW w:w="2689" w:type="dxa"/>
          </w:tcPr>
          <w:p w14:paraId="7700C0FE" w14:textId="4F613B8B" w:rsidR="00DF2282" w:rsidRPr="00EC5D6B" w:rsidRDefault="00DF2282" w:rsidP="00452C3A">
            <w:pPr>
              <w:jc w:val="center"/>
              <w:rPr>
                <w:rFonts w:ascii="Cambria" w:hAnsi="Cambria"/>
                <w:b/>
                <w:color w:val="000000"/>
                <w:sz w:val="24"/>
                <w:szCs w:val="24"/>
              </w:rPr>
            </w:pPr>
            <w:r w:rsidRPr="00EC5D6B">
              <w:rPr>
                <w:rFonts w:ascii="Cambria" w:hAnsi="Cambria"/>
                <w:b/>
                <w:color w:val="000000"/>
                <w:sz w:val="24"/>
                <w:szCs w:val="24"/>
              </w:rPr>
              <w:t>Topic</w:t>
            </w:r>
          </w:p>
        </w:tc>
        <w:tc>
          <w:tcPr>
            <w:tcW w:w="6321" w:type="dxa"/>
          </w:tcPr>
          <w:p w14:paraId="72F8D292" w14:textId="4E0E095D" w:rsidR="00DF2282" w:rsidRPr="00EC5D6B" w:rsidRDefault="00EC5D6B" w:rsidP="00452C3A">
            <w:pPr>
              <w:autoSpaceDE w:val="0"/>
              <w:autoSpaceDN w:val="0"/>
              <w:adjustRightInd w:val="0"/>
              <w:jc w:val="both"/>
              <w:rPr>
                <w:rFonts w:ascii="Cambria" w:hAnsi="Cambria"/>
                <w:b/>
                <w:color w:val="000000"/>
                <w:sz w:val="24"/>
                <w:szCs w:val="24"/>
              </w:rPr>
            </w:pPr>
            <w:r>
              <w:rPr>
                <w:rFonts w:ascii="Cambria" w:hAnsi="Cambria"/>
                <w:b/>
                <w:color w:val="000000"/>
                <w:sz w:val="24"/>
                <w:szCs w:val="24"/>
              </w:rPr>
              <w:t xml:space="preserve">Session </w:t>
            </w:r>
            <w:r w:rsidR="003E4912" w:rsidRPr="00EC5D6B">
              <w:rPr>
                <w:rFonts w:ascii="Cambria" w:hAnsi="Cambria"/>
                <w:b/>
                <w:color w:val="000000"/>
                <w:sz w:val="24"/>
                <w:szCs w:val="24"/>
              </w:rPr>
              <w:t xml:space="preserve">Objective </w:t>
            </w:r>
          </w:p>
        </w:tc>
      </w:tr>
      <w:tr w:rsidR="00452C3A" w:rsidRPr="00EC5D6B" w14:paraId="42FA286F" w14:textId="6E53B3AC" w:rsidTr="004037A2">
        <w:tc>
          <w:tcPr>
            <w:tcW w:w="2689" w:type="dxa"/>
          </w:tcPr>
          <w:p w14:paraId="737FD302" w14:textId="38DA5BB6" w:rsidR="003E4912" w:rsidRPr="00EC5D6B" w:rsidRDefault="003E4912" w:rsidP="004037A2">
            <w:pPr>
              <w:jc w:val="center"/>
              <w:rPr>
                <w:rFonts w:ascii="Cambria" w:hAnsi="Cambria"/>
                <w:b/>
                <w:color w:val="000000"/>
                <w:sz w:val="24"/>
                <w:szCs w:val="24"/>
              </w:rPr>
            </w:pPr>
            <w:r w:rsidRPr="00EC5D6B">
              <w:rPr>
                <w:rFonts w:ascii="Cambria" w:hAnsi="Cambria"/>
                <w:b/>
                <w:color w:val="000000"/>
                <w:sz w:val="24"/>
                <w:szCs w:val="24"/>
              </w:rPr>
              <w:t>Session 1-3: Preparing Financial Statements</w:t>
            </w:r>
          </w:p>
          <w:p w14:paraId="34BD5013" w14:textId="5DB5C0B8" w:rsidR="003E4912" w:rsidRPr="00EC5D6B" w:rsidRDefault="003E4912" w:rsidP="004037A2">
            <w:pPr>
              <w:jc w:val="center"/>
              <w:rPr>
                <w:rFonts w:ascii="Cambria" w:hAnsi="Cambria"/>
                <w:b/>
                <w:color w:val="000000"/>
                <w:sz w:val="24"/>
                <w:szCs w:val="24"/>
              </w:rPr>
            </w:pPr>
          </w:p>
          <w:p w14:paraId="26987CD8" w14:textId="4579FA30" w:rsidR="00452C3A" w:rsidRPr="00EC5D6B" w:rsidRDefault="00452C3A" w:rsidP="004037A2">
            <w:pPr>
              <w:jc w:val="center"/>
              <w:rPr>
                <w:rFonts w:ascii="Cambria" w:hAnsi="Cambria"/>
                <w:color w:val="000000"/>
                <w:sz w:val="24"/>
                <w:szCs w:val="24"/>
              </w:rPr>
            </w:pPr>
          </w:p>
        </w:tc>
        <w:tc>
          <w:tcPr>
            <w:tcW w:w="6321" w:type="dxa"/>
          </w:tcPr>
          <w:p w14:paraId="631075D4" w14:textId="77777777" w:rsidR="00452C3A" w:rsidRPr="00EC5D6B" w:rsidRDefault="003E4912" w:rsidP="00107147">
            <w:pPr>
              <w:jc w:val="both"/>
              <w:rPr>
                <w:rFonts w:ascii="Cambria" w:hAnsi="Cambria"/>
                <w:color w:val="000000"/>
                <w:sz w:val="24"/>
                <w:szCs w:val="24"/>
              </w:rPr>
            </w:pPr>
            <w:r w:rsidRPr="00EC5D6B">
              <w:rPr>
                <w:rFonts w:ascii="Cambria" w:hAnsi="Cambria"/>
                <w:color w:val="000000"/>
                <w:sz w:val="24"/>
                <w:szCs w:val="24"/>
              </w:rPr>
              <w:t xml:space="preserve">To explain the accounting mechanics for preparing financial statements. Students have to develop an understanding of the double-entry bookkeeping system and its' elements – journal, ledger, and trial balance.    </w:t>
            </w:r>
          </w:p>
          <w:p w14:paraId="70B044C7" w14:textId="77777777" w:rsidR="003E4912" w:rsidRPr="00EC5D6B" w:rsidRDefault="003E4912" w:rsidP="00107147">
            <w:pPr>
              <w:jc w:val="both"/>
              <w:rPr>
                <w:rFonts w:ascii="Cambria" w:hAnsi="Cambria"/>
                <w:b/>
                <w:color w:val="000000"/>
                <w:sz w:val="24"/>
                <w:szCs w:val="24"/>
                <w:u w:val="single"/>
              </w:rPr>
            </w:pPr>
            <w:r w:rsidRPr="00EC5D6B">
              <w:rPr>
                <w:rFonts w:ascii="Cambria" w:hAnsi="Cambria"/>
                <w:b/>
                <w:color w:val="000000"/>
                <w:sz w:val="24"/>
                <w:szCs w:val="24"/>
                <w:u w:val="single"/>
              </w:rPr>
              <w:t xml:space="preserve">Case: </w:t>
            </w:r>
          </w:p>
          <w:p w14:paraId="4F3BA059" w14:textId="3D8349BA" w:rsidR="003E4912" w:rsidRPr="00EC5D6B" w:rsidRDefault="003E4912" w:rsidP="004037A2">
            <w:pPr>
              <w:pStyle w:val="ListParagraph"/>
              <w:numPr>
                <w:ilvl w:val="0"/>
                <w:numId w:val="6"/>
              </w:numPr>
              <w:jc w:val="both"/>
              <w:rPr>
                <w:rFonts w:ascii="Cambria" w:hAnsi="Cambria"/>
                <w:color w:val="000000"/>
                <w:sz w:val="24"/>
                <w:szCs w:val="24"/>
              </w:rPr>
            </w:pPr>
            <w:r w:rsidRPr="00EC5D6B">
              <w:rPr>
                <w:rFonts w:ascii="Cambria" w:hAnsi="Cambria"/>
                <w:color w:val="000000"/>
                <w:sz w:val="24"/>
                <w:szCs w:val="24"/>
              </w:rPr>
              <w:t>Shimla Café</w:t>
            </w:r>
          </w:p>
          <w:p w14:paraId="1C20BD82" w14:textId="7D8A6B25" w:rsidR="003E4912" w:rsidRPr="00EC5D6B" w:rsidRDefault="003E4912" w:rsidP="004037A2">
            <w:pPr>
              <w:pStyle w:val="ListParagraph"/>
              <w:numPr>
                <w:ilvl w:val="0"/>
                <w:numId w:val="6"/>
              </w:numPr>
              <w:jc w:val="both"/>
              <w:rPr>
                <w:rFonts w:ascii="Cambria" w:hAnsi="Cambria"/>
                <w:color w:val="000000"/>
                <w:sz w:val="24"/>
                <w:szCs w:val="24"/>
              </w:rPr>
            </w:pPr>
            <w:r w:rsidRPr="00EC5D6B">
              <w:rPr>
                <w:rFonts w:ascii="Cambria" w:hAnsi="Cambria"/>
                <w:color w:val="000000"/>
                <w:sz w:val="24"/>
                <w:szCs w:val="24"/>
              </w:rPr>
              <w:t>Kerala Dosa Cafe</w:t>
            </w:r>
          </w:p>
        </w:tc>
      </w:tr>
      <w:tr w:rsidR="00452C3A" w:rsidRPr="00EC5D6B" w14:paraId="1F07AA7C" w14:textId="6680157E" w:rsidTr="004037A2">
        <w:tc>
          <w:tcPr>
            <w:tcW w:w="2689" w:type="dxa"/>
          </w:tcPr>
          <w:p w14:paraId="65B0D4AC" w14:textId="77777777" w:rsidR="00452C3A" w:rsidRPr="00EC5D6B" w:rsidRDefault="00452C3A" w:rsidP="004037A2">
            <w:pPr>
              <w:jc w:val="center"/>
              <w:rPr>
                <w:rFonts w:ascii="Cambria" w:hAnsi="Cambria"/>
                <w:b/>
                <w:color w:val="000000"/>
                <w:sz w:val="24"/>
                <w:szCs w:val="24"/>
              </w:rPr>
            </w:pPr>
          </w:p>
          <w:p w14:paraId="4BDBA8D2" w14:textId="36D3A5C3" w:rsidR="00452C3A" w:rsidRPr="00EC5D6B" w:rsidRDefault="003E4912" w:rsidP="004037A2">
            <w:pPr>
              <w:jc w:val="center"/>
              <w:rPr>
                <w:rFonts w:ascii="Cambria" w:hAnsi="Cambria"/>
                <w:b/>
                <w:color w:val="000000"/>
                <w:sz w:val="24"/>
                <w:szCs w:val="24"/>
              </w:rPr>
            </w:pPr>
            <w:r w:rsidRPr="00EC5D6B">
              <w:rPr>
                <w:rFonts w:ascii="Cambria" w:hAnsi="Cambria"/>
                <w:b/>
                <w:color w:val="000000"/>
                <w:sz w:val="24"/>
                <w:szCs w:val="24"/>
              </w:rPr>
              <w:t xml:space="preserve">Session 4-7: </w:t>
            </w:r>
            <w:r w:rsidR="00452C3A" w:rsidRPr="00EC5D6B">
              <w:rPr>
                <w:rFonts w:ascii="Cambria" w:hAnsi="Cambria"/>
                <w:b/>
                <w:color w:val="000000"/>
                <w:sz w:val="24"/>
                <w:szCs w:val="24"/>
              </w:rPr>
              <w:t xml:space="preserve"> </w:t>
            </w:r>
            <w:r w:rsidRPr="00EC5D6B">
              <w:rPr>
                <w:rFonts w:ascii="Cambria" w:hAnsi="Cambria"/>
                <w:b/>
                <w:color w:val="000000"/>
                <w:sz w:val="24"/>
                <w:szCs w:val="24"/>
              </w:rPr>
              <w:t>Line items in Financial Statements</w:t>
            </w:r>
          </w:p>
          <w:p w14:paraId="44E84E11" w14:textId="77777777" w:rsidR="00452C3A" w:rsidRPr="00EC5D6B" w:rsidRDefault="00452C3A" w:rsidP="004037A2">
            <w:pPr>
              <w:jc w:val="center"/>
              <w:rPr>
                <w:rFonts w:ascii="Cambria" w:hAnsi="Cambria"/>
                <w:color w:val="000000"/>
                <w:sz w:val="24"/>
                <w:szCs w:val="24"/>
              </w:rPr>
            </w:pPr>
          </w:p>
        </w:tc>
        <w:tc>
          <w:tcPr>
            <w:tcW w:w="6321" w:type="dxa"/>
          </w:tcPr>
          <w:p w14:paraId="64BEFEB1" w14:textId="2D67ADFC" w:rsidR="00DE3E65" w:rsidRPr="00EC5D6B" w:rsidRDefault="00DE3E65" w:rsidP="003E4912">
            <w:pPr>
              <w:jc w:val="both"/>
              <w:rPr>
                <w:rFonts w:ascii="Cambria" w:hAnsi="Cambria"/>
                <w:color w:val="000000"/>
                <w:sz w:val="24"/>
                <w:szCs w:val="24"/>
                <w:lang w:val="en-IN"/>
              </w:rPr>
            </w:pPr>
            <w:r w:rsidRPr="00EC5D6B">
              <w:rPr>
                <w:rFonts w:ascii="Cambria" w:hAnsi="Cambria"/>
                <w:color w:val="000000"/>
                <w:sz w:val="24"/>
                <w:szCs w:val="24"/>
                <w:lang w:val="en-IN"/>
              </w:rPr>
              <w:t xml:space="preserve">With the help of examples the session will cover topics on reporting of revenue, and expenses in I/S, reporting of assets, liabilities and owner’s equity in B/S. </w:t>
            </w:r>
          </w:p>
          <w:p w14:paraId="01EBBB34" w14:textId="77777777" w:rsidR="00DE3E65" w:rsidRPr="00EC5D6B" w:rsidRDefault="00DE3E65" w:rsidP="003E4912">
            <w:pPr>
              <w:jc w:val="both"/>
              <w:rPr>
                <w:rFonts w:ascii="Cambria" w:hAnsi="Cambria"/>
                <w:b/>
                <w:color w:val="000000"/>
                <w:sz w:val="24"/>
                <w:szCs w:val="24"/>
                <w:u w:val="single"/>
              </w:rPr>
            </w:pPr>
            <w:r w:rsidRPr="00EC5D6B">
              <w:rPr>
                <w:rFonts w:ascii="Cambria" w:hAnsi="Cambria"/>
                <w:b/>
                <w:color w:val="000000"/>
                <w:sz w:val="24"/>
                <w:szCs w:val="24"/>
                <w:u w:val="single"/>
              </w:rPr>
              <w:t xml:space="preserve">Case: </w:t>
            </w:r>
          </w:p>
          <w:p w14:paraId="5AC573C4" w14:textId="477F83AF" w:rsidR="00DE3E65" w:rsidRPr="00EC5D6B" w:rsidRDefault="00DE3E65" w:rsidP="004037A2">
            <w:pPr>
              <w:pStyle w:val="ListParagraph"/>
              <w:numPr>
                <w:ilvl w:val="0"/>
                <w:numId w:val="5"/>
              </w:numPr>
              <w:jc w:val="both"/>
              <w:rPr>
                <w:rFonts w:ascii="Cambria" w:hAnsi="Cambria"/>
                <w:color w:val="000000"/>
                <w:sz w:val="24"/>
                <w:szCs w:val="24"/>
              </w:rPr>
            </w:pPr>
            <w:r w:rsidRPr="00EC5D6B">
              <w:rPr>
                <w:rFonts w:ascii="Cambria" w:hAnsi="Cambria"/>
                <w:color w:val="000000"/>
                <w:sz w:val="24"/>
                <w:szCs w:val="24"/>
              </w:rPr>
              <w:t>Amritsar Farm</w:t>
            </w:r>
          </w:p>
        </w:tc>
      </w:tr>
      <w:tr w:rsidR="00452C3A" w:rsidRPr="00EC5D6B" w14:paraId="5D036D79" w14:textId="6A86DFCB" w:rsidTr="004037A2">
        <w:tc>
          <w:tcPr>
            <w:tcW w:w="2689" w:type="dxa"/>
          </w:tcPr>
          <w:p w14:paraId="0AB73201" w14:textId="77777777" w:rsidR="00452C3A" w:rsidRPr="00EC5D6B" w:rsidRDefault="00452C3A" w:rsidP="004037A2">
            <w:pPr>
              <w:jc w:val="center"/>
              <w:rPr>
                <w:rFonts w:ascii="Cambria" w:hAnsi="Cambria"/>
                <w:b/>
                <w:color w:val="000000"/>
                <w:sz w:val="24"/>
                <w:szCs w:val="24"/>
              </w:rPr>
            </w:pPr>
          </w:p>
          <w:p w14:paraId="3105F647" w14:textId="18A8CF00" w:rsidR="00452C3A" w:rsidRPr="00EC5D6B" w:rsidRDefault="00DE3E65" w:rsidP="004037A2">
            <w:pPr>
              <w:jc w:val="center"/>
              <w:rPr>
                <w:rFonts w:ascii="Cambria" w:hAnsi="Cambria"/>
                <w:b/>
                <w:color w:val="000000"/>
                <w:sz w:val="24"/>
                <w:szCs w:val="24"/>
              </w:rPr>
            </w:pPr>
            <w:r w:rsidRPr="00EC5D6B">
              <w:rPr>
                <w:rFonts w:ascii="Cambria" w:hAnsi="Cambria"/>
                <w:b/>
                <w:color w:val="000000"/>
                <w:sz w:val="24"/>
                <w:szCs w:val="24"/>
              </w:rPr>
              <w:t>Session 8:10</w:t>
            </w:r>
            <w:r w:rsidR="00452C3A" w:rsidRPr="00EC5D6B">
              <w:rPr>
                <w:rFonts w:ascii="Cambria" w:hAnsi="Cambria"/>
                <w:b/>
                <w:color w:val="000000"/>
                <w:sz w:val="24"/>
                <w:szCs w:val="24"/>
              </w:rPr>
              <w:t>: Financial Statement Analysis</w:t>
            </w:r>
          </w:p>
          <w:p w14:paraId="4CC5D82F" w14:textId="77777777" w:rsidR="00452C3A" w:rsidRPr="00EC5D6B" w:rsidRDefault="00452C3A" w:rsidP="004037A2">
            <w:pPr>
              <w:jc w:val="center"/>
              <w:rPr>
                <w:rFonts w:ascii="Cambria" w:hAnsi="Cambria"/>
                <w:color w:val="000000"/>
                <w:sz w:val="24"/>
                <w:szCs w:val="24"/>
              </w:rPr>
            </w:pPr>
          </w:p>
        </w:tc>
        <w:tc>
          <w:tcPr>
            <w:tcW w:w="6321" w:type="dxa"/>
          </w:tcPr>
          <w:p w14:paraId="3431BF62" w14:textId="2421F28E" w:rsidR="00DE3E65" w:rsidRPr="00EC5D6B" w:rsidRDefault="00DE3E65" w:rsidP="00DE3E65">
            <w:pPr>
              <w:jc w:val="both"/>
              <w:rPr>
                <w:rFonts w:ascii="Cambria" w:hAnsi="Cambria"/>
                <w:color w:val="000000"/>
                <w:sz w:val="24"/>
                <w:szCs w:val="24"/>
              </w:rPr>
            </w:pPr>
            <w:r w:rsidRPr="00EC5D6B">
              <w:rPr>
                <w:rFonts w:ascii="Cambria" w:hAnsi="Cambria"/>
                <w:color w:val="000000"/>
                <w:sz w:val="24"/>
                <w:szCs w:val="24"/>
              </w:rPr>
              <w:t xml:space="preserve">Analyzing </w:t>
            </w:r>
            <w:r w:rsidR="00EC5D6B" w:rsidRPr="00EC5D6B">
              <w:rPr>
                <w:rFonts w:ascii="Cambria" w:hAnsi="Cambria"/>
                <w:color w:val="000000"/>
                <w:sz w:val="24"/>
                <w:szCs w:val="24"/>
              </w:rPr>
              <w:t xml:space="preserve">and comparing </w:t>
            </w:r>
            <w:r w:rsidRPr="00EC5D6B">
              <w:rPr>
                <w:rFonts w:ascii="Cambria" w:hAnsi="Cambria"/>
                <w:color w:val="000000"/>
                <w:sz w:val="24"/>
                <w:szCs w:val="24"/>
              </w:rPr>
              <w:t xml:space="preserve">businesses using financial statements. The analysis tools such as DuPont Analysis </w:t>
            </w:r>
            <w:r w:rsidR="00EC5D6B" w:rsidRPr="00EC5D6B">
              <w:rPr>
                <w:rFonts w:ascii="Cambria" w:hAnsi="Cambria"/>
                <w:color w:val="000000"/>
                <w:sz w:val="24"/>
                <w:szCs w:val="24"/>
              </w:rPr>
              <w:t xml:space="preserve">and </w:t>
            </w:r>
            <w:r w:rsidRPr="00EC5D6B">
              <w:rPr>
                <w:rFonts w:ascii="Cambria" w:hAnsi="Cambria"/>
                <w:color w:val="000000"/>
                <w:sz w:val="24"/>
                <w:szCs w:val="24"/>
              </w:rPr>
              <w:t>its applications</w:t>
            </w:r>
            <w:r w:rsidR="00EC5D6B" w:rsidRPr="00EC5D6B">
              <w:rPr>
                <w:rFonts w:ascii="Cambria" w:hAnsi="Cambria"/>
                <w:color w:val="000000"/>
                <w:sz w:val="24"/>
                <w:szCs w:val="24"/>
              </w:rPr>
              <w:t xml:space="preserve"> will be covered. </w:t>
            </w:r>
          </w:p>
          <w:p w14:paraId="1E347416" w14:textId="354FC875" w:rsidR="00DE3E65" w:rsidRPr="00EC5D6B" w:rsidRDefault="00DE3E65" w:rsidP="00DE3E65">
            <w:pPr>
              <w:jc w:val="both"/>
              <w:rPr>
                <w:rFonts w:ascii="Cambria" w:hAnsi="Cambria"/>
                <w:b/>
                <w:color w:val="000000"/>
                <w:sz w:val="24"/>
                <w:szCs w:val="24"/>
                <w:u w:val="single"/>
              </w:rPr>
            </w:pPr>
            <w:r w:rsidRPr="00EC5D6B">
              <w:rPr>
                <w:rFonts w:ascii="Cambria" w:hAnsi="Cambria"/>
                <w:b/>
                <w:color w:val="000000"/>
                <w:sz w:val="24"/>
                <w:szCs w:val="24"/>
                <w:u w:val="single"/>
              </w:rPr>
              <w:t xml:space="preserve">Case: </w:t>
            </w:r>
          </w:p>
          <w:p w14:paraId="33EAD099" w14:textId="306A6A4F" w:rsidR="00DE3E65" w:rsidRPr="00EC5D6B" w:rsidRDefault="00DE3E65" w:rsidP="00DE3E65">
            <w:pPr>
              <w:pStyle w:val="ListParagraph"/>
              <w:numPr>
                <w:ilvl w:val="0"/>
                <w:numId w:val="4"/>
              </w:numPr>
              <w:jc w:val="both"/>
              <w:rPr>
                <w:rFonts w:ascii="Cambria" w:hAnsi="Cambria"/>
                <w:color w:val="000000"/>
                <w:sz w:val="24"/>
                <w:szCs w:val="24"/>
              </w:rPr>
            </w:pPr>
            <w:r w:rsidRPr="00EC5D6B">
              <w:rPr>
                <w:rFonts w:ascii="Cambria" w:hAnsi="Cambria"/>
                <w:color w:val="000000"/>
                <w:sz w:val="24"/>
                <w:szCs w:val="24"/>
              </w:rPr>
              <w:t>Adani enterprises: Is it a fair valuation?</w:t>
            </w:r>
          </w:p>
          <w:p w14:paraId="53445685" w14:textId="7D7D2725" w:rsidR="00DE3E65" w:rsidRPr="00EC5D6B" w:rsidRDefault="00DE3E65" w:rsidP="00DE3E65">
            <w:pPr>
              <w:pStyle w:val="ListParagraph"/>
              <w:numPr>
                <w:ilvl w:val="0"/>
                <w:numId w:val="4"/>
              </w:numPr>
              <w:jc w:val="both"/>
              <w:rPr>
                <w:rFonts w:ascii="Cambria" w:hAnsi="Cambria"/>
                <w:color w:val="000000"/>
                <w:sz w:val="24"/>
                <w:szCs w:val="24"/>
              </w:rPr>
            </w:pPr>
            <w:r w:rsidRPr="00EC5D6B">
              <w:rPr>
                <w:rFonts w:ascii="Cambria" w:hAnsi="Cambria"/>
                <w:color w:val="000000"/>
                <w:sz w:val="24"/>
                <w:szCs w:val="24"/>
              </w:rPr>
              <w:t>Gregory S. Miller and Christopher Noe (2000), Sears, Roebuck &amp; Co. vs. Wal- Mart Stores, Inc. HBS No. 9-101-011. Boston, MA: Harvard Business School Publishing.</w:t>
            </w:r>
          </w:p>
        </w:tc>
      </w:tr>
    </w:tbl>
    <w:p w14:paraId="49820C7D" w14:textId="494880CB" w:rsidR="00900658" w:rsidRDefault="00900658">
      <w:pPr>
        <w:rPr>
          <w:rFonts w:ascii="Cambria" w:hAnsi="Cambria"/>
        </w:rPr>
      </w:pPr>
    </w:p>
    <w:p w14:paraId="7D81C3B5" w14:textId="763E0065" w:rsidR="004037A2" w:rsidRDefault="004037A2">
      <w:pPr>
        <w:rPr>
          <w:rFonts w:ascii="Cambria" w:hAnsi="Cambria"/>
        </w:rPr>
      </w:pPr>
    </w:p>
    <w:p w14:paraId="3C445268" w14:textId="77777777" w:rsidR="004037A2" w:rsidRPr="000B4036" w:rsidRDefault="004037A2" w:rsidP="004037A2">
      <w:pPr>
        <w:jc w:val="both"/>
        <w:rPr>
          <w:rFonts w:ascii="Cambria" w:eastAsia="Times New Roman" w:hAnsi="Cambria" w:cs="Times New Roman"/>
          <w:b/>
          <w:color w:val="000000"/>
          <w:lang w:val="en-US"/>
        </w:rPr>
      </w:pPr>
      <w:r>
        <w:rPr>
          <w:rFonts w:ascii="Cambria" w:eastAsia="Times New Roman" w:hAnsi="Cambria" w:cs="Times New Roman"/>
          <w:b/>
          <w:color w:val="000000"/>
          <w:lang w:val="en-US"/>
        </w:rPr>
        <w:t>EVALUATION</w:t>
      </w:r>
    </w:p>
    <w:p w14:paraId="1D243A4F" w14:textId="77777777" w:rsidR="004037A2" w:rsidRPr="00452C3A" w:rsidRDefault="004037A2" w:rsidP="004037A2">
      <w:pPr>
        <w:jc w:val="both"/>
        <w:rPr>
          <w:rFonts w:ascii="Cambria" w:eastAsia="Times New Roman" w:hAnsi="Cambria" w:cs="Times New Roman"/>
          <w:color w:val="000000"/>
          <w:lang w:val="en-US"/>
        </w:rPr>
      </w:pPr>
      <w:r w:rsidRPr="00452C3A">
        <w:rPr>
          <w:rFonts w:ascii="Cambria" w:eastAsia="Times New Roman" w:hAnsi="Cambria" w:cs="Times New Roman"/>
          <w:color w:val="000000"/>
          <w:lang w:val="en-US"/>
        </w:rPr>
        <w:t xml:space="preserve">A quiz exam based on the topics covered in the session </w:t>
      </w:r>
      <w:r>
        <w:rPr>
          <w:rFonts w:ascii="Cambria" w:eastAsia="Times New Roman" w:hAnsi="Cambria" w:cs="Times New Roman"/>
          <w:color w:val="000000"/>
          <w:lang w:val="en-US"/>
        </w:rPr>
        <w:t xml:space="preserve">plan. </w:t>
      </w:r>
    </w:p>
    <w:p w14:paraId="43A21675" w14:textId="77777777" w:rsidR="004037A2" w:rsidRPr="000B4036" w:rsidRDefault="004037A2">
      <w:pPr>
        <w:rPr>
          <w:rFonts w:ascii="Cambria" w:hAnsi="Cambria"/>
        </w:rPr>
      </w:pPr>
      <w:bookmarkStart w:id="0" w:name="_GoBack"/>
      <w:bookmarkEnd w:id="0"/>
    </w:p>
    <w:sectPr w:rsidR="004037A2" w:rsidRPr="000B4036" w:rsidSect="00F2071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0642D5"/>
    <w:multiLevelType w:val="hybridMultilevel"/>
    <w:tmpl w:val="4D147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714FDB"/>
    <w:multiLevelType w:val="hybridMultilevel"/>
    <w:tmpl w:val="ADAE87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33897"/>
    <w:multiLevelType w:val="hybridMultilevel"/>
    <w:tmpl w:val="871CC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781E61"/>
    <w:multiLevelType w:val="hybridMultilevel"/>
    <w:tmpl w:val="E48097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3DA35CF"/>
    <w:multiLevelType w:val="hybridMultilevel"/>
    <w:tmpl w:val="E4482A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EC6299"/>
    <w:multiLevelType w:val="hybridMultilevel"/>
    <w:tmpl w:val="6818CA8C"/>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147"/>
    <w:rsid w:val="000B4036"/>
    <w:rsid w:val="00107147"/>
    <w:rsid w:val="0015335D"/>
    <w:rsid w:val="00203F67"/>
    <w:rsid w:val="002B0A95"/>
    <w:rsid w:val="003336D8"/>
    <w:rsid w:val="003A5EBF"/>
    <w:rsid w:val="003E4912"/>
    <w:rsid w:val="004037A2"/>
    <w:rsid w:val="004401ED"/>
    <w:rsid w:val="00452C3A"/>
    <w:rsid w:val="004E6A44"/>
    <w:rsid w:val="004F5B9E"/>
    <w:rsid w:val="005C6B6A"/>
    <w:rsid w:val="005D49FD"/>
    <w:rsid w:val="00756CDD"/>
    <w:rsid w:val="007E0675"/>
    <w:rsid w:val="00897B33"/>
    <w:rsid w:val="00900658"/>
    <w:rsid w:val="00955F46"/>
    <w:rsid w:val="009701F1"/>
    <w:rsid w:val="00996133"/>
    <w:rsid w:val="009E260B"/>
    <w:rsid w:val="00AB5CA4"/>
    <w:rsid w:val="00B70834"/>
    <w:rsid w:val="00BF6D42"/>
    <w:rsid w:val="00D12422"/>
    <w:rsid w:val="00DE3E65"/>
    <w:rsid w:val="00DE6D74"/>
    <w:rsid w:val="00DF2282"/>
    <w:rsid w:val="00E339C7"/>
    <w:rsid w:val="00EC5D6B"/>
    <w:rsid w:val="00F11A09"/>
    <w:rsid w:val="00F20712"/>
    <w:rsid w:val="00F40B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67B9D"/>
  <w15:chartTrackingRefBased/>
  <w15:docId w15:val="{EE9861DB-072F-8A48-A279-825505773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rsid w:val="00107147"/>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07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403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B4036"/>
    <w:rPr>
      <w:rFonts w:ascii="Times New Roman" w:hAnsi="Times New Roman" w:cs="Times New Roman"/>
      <w:sz w:val="18"/>
      <w:szCs w:val="18"/>
    </w:rPr>
  </w:style>
  <w:style w:type="paragraph" w:styleId="ListParagraph">
    <w:name w:val="List Paragraph"/>
    <w:basedOn w:val="Normal"/>
    <w:uiPriority w:val="34"/>
    <w:qFormat/>
    <w:rsid w:val="00DE3E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cp:revision>
  <cp:lastPrinted>2023-02-09T03:05:00Z</cp:lastPrinted>
  <dcterms:created xsi:type="dcterms:W3CDTF">2023-02-14T07:01:00Z</dcterms:created>
  <dcterms:modified xsi:type="dcterms:W3CDTF">2023-02-14T07:02:00Z</dcterms:modified>
</cp:coreProperties>
</file>