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9B9DA" w14:textId="6A7B5528" w:rsidR="00401EC7" w:rsidRPr="00162376" w:rsidRDefault="00162376" w:rsidP="00162376">
      <w:pPr>
        <w:spacing w:line="36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162376">
        <w:rPr>
          <w:rFonts w:ascii="Garamond" w:hAnsi="Garamond"/>
          <w:b/>
          <w:bCs/>
          <w:sz w:val="24"/>
          <w:szCs w:val="24"/>
        </w:rPr>
        <w:t>BCG-Matrix in Tableau</w:t>
      </w:r>
    </w:p>
    <w:p w14:paraId="187ECFED" w14:textId="53FB7C41" w:rsidR="00162376" w:rsidRDefault="00162376" w:rsidP="00162376">
      <w:pPr>
        <w:spacing w:line="360" w:lineRule="auto"/>
        <w:rPr>
          <w:rFonts w:ascii="Garamond" w:hAnsi="Garamond"/>
          <w:sz w:val="24"/>
          <w:szCs w:val="24"/>
        </w:rPr>
      </w:pPr>
    </w:p>
    <w:p w14:paraId="71DABC8D" w14:textId="1143A165" w:rsidR="00162376" w:rsidRDefault="00162376" w:rsidP="00162376">
      <w:p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Please refer to the case of “TATA”. Construct a BCG growth-share matrix based on the data provided by following these steps:</w:t>
      </w:r>
    </w:p>
    <w:p w14:paraId="6A934C1F" w14:textId="08BF7ABE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Make sure you have the values of market growth rate, market share of the SBU and of the competitor with highest market share (2</w:t>
      </w:r>
      <w:r w:rsidRPr="00162376">
        <w:rPr>
          <w:rFonts w:ascii="Garamond" w:hAnsi="Garamond"/>
          <w:sz w:val="24"/>
          <w:szCs w:val="24"/>
          <w:vertAlign w:val="superscript"/>
        </w:rPr>
        <w:t>nd</w:t>
      </w:r>
      <w:r>
        <w:rPr>
          <w:rFonts w:ascii="Garamond" w:hAnsi="Garamond"/>
          <w:sz w:val="24"/>
          <w:szCs w:val="24"/>
        </w:rPr>
        <w:t xml:space="preserve"> highest if your SBU is the market leader), and the name of the SBU, and the revenue of the SBU.</w:t>
      </w:r>
    </w:p>
    <w:p w14:paraId="494F7855" w14:textId="72CA2313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Calculate the relative market share by dividing your market share by the competitor’s market share.</w:t>
      </w:r>
    </w:p>
    <w:p w14:paraId="4FB08204" w14:textId="0C27C48A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Tableau, drag relative market share to the columns section.</w:t>
      </w:r>
    </w:p>
    <w:p w14:paraId="6CAB88F1" w14:textId="48AADEBB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Also drag market growth rate to the rows section</w:t>
      </w:r>
    </w:p>
    <w:p w14:paraId="5E2F88D8" w14:textId="6ED5D12B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SBU from the dimensions section should be dragged to the marks section.</w:t>
      </w:r>
    </w:p>
    <w:p w14:paraId="1BC64CD8" w14:textId="3F9DEF12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Again</w:t>
      </w:r>
      <w:proofErr w:type="gramEnd"/>
      <w:r>
        <w:rPr>
          <w:rFonts w:ascii="Garamond" w:hAnsi="Garamond"/>
          <w:sz w:val="24"/>
          <w:szCs w:val="24"/>
        </w:rPr>
        <w:t xml:space="preserve"> drag SBU from the dimension section to the labels section.</w:t>
      </w:r>
    </w:p>
    <w:p w14:paraId="28E949BA" w14:textId="576CC5C4" w:rsid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Drag revenue to the size section. </w:t>
      </w:r>
    </w:p>
    <w:p w14:paraId="02EBE120" w14:textId="205C002F" w:rsidR="00162376" w:rsidRPr="00162376" w:rsidRDefault="00162376" w:rsidP="00162376">
      <w:pPr>
        <w:pStyle w:val="ListParagraph"/>
        <w:numPr>
          <w:ilvl w:val="0"/>
          <w:numId w:val="1"/>
        </w:numPr>
        <w:spacing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Adjust the reference lines by right clicking on the respective axis and annotate the areas as stars, cash cows, dogs, and question marks. </w:t>
      </w:r>
      <w:bookmarkStart w:id="0" w:name="_GoBack"/>
      <w:bookmarkEnd w:id="0"/>
    </w:p>
    <w:sectPr w:rsidR="00162376" w:rsidRPr="001623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6D6FB4"/>
    <w:multiLevelType w:val="hybridMultilevel"/>
    <w:tmpl w:val="19A64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wNjIzMzGxMLAwtjRW0lEKTi0uzszPAykwrAUAg9fp+iwAAAA="/>
  </w:docVars>
  <w:rsids>
    <w:rsidRoot w:val="00162376"/>
    <w:rsid w:val="00162376"/>
    <w:rsid w:val="0040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7C00B"/>
  <w15:chartTrackingRefBased/>
  <w15:docId w15:val="{1F4F3EF3-3811-4019-8BF6-C8A47EF5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23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Shivan Patel</dc:creator>
  <cp:keywords/>
  <dc:description/>
  <cp:lastModifiedBy>Shivan Patel</cp:lastModifiedBy>
  <cp:revision>1</cp:revision>
  <dcterms:created xsi:type="dcterms:W3CDTF">2019-09-27T04:37:00Z</dcterms:created>
  <dcterms:modified xsi:type="dcterms:W3CDTF">2019-09-27T04:43:00Z</dcterms:modified>
</cp:coreProperties>
</file>